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0991" w:rsidRPr="00566E7C" w:rsidRDefault="00970991" w:rsidP="00CE1175">
      <w:pPr>
        <w:pStyle w:val="Title"/>
        <w:rPr>
          <w:rFonts w:asciiTheme="majorBidi" w:hAnsiTheme="majorBidi" w:cstheme="majorBidi"/>
          <w:sz w:val="24"/>
          <w:szCs w:val="24"/>
        </w:rPr>
      </w:pPr>
      <w:r w:rsidRPr="00566E7C">
        <w:rPr>
          <w:rFonts w:asciiTheme="majorBidi" w:hAnsiTheme="majorBidi" w:cstheme="majorBidi"/>
          <w:sz w:val="24"/>
          <w:szCs w:val="24"/>
        </w:rPr>
        <w:t xml:space="preserve">Original Article </w:t>
      </w:r>
    </w:p>
    <w:p w:rsidR="00A61FAD" w:rsidRDefault="00A61FAD" w:rsidP="000F3AFE">
      <w:pPr>
        <w:pStyle w:val="ParaAttribute8"/>
        <w:tabs>
          <w:tab w:val="center" w:pos="4252"/>
          <w:tab w:val="left" w:pos="7318"/>
        </w:tabs>
        <w:rPr>
          <w:rFonts w:asciiTheme="majorBidi" w:hAnsiTheme="majorBidi" w:cstheme="majorBidi"/>
          <w:b/>
          <w:sz w:val="24"/>
          <w:szCs w:val="24"/>
          <w:vertAlign w:val="superscript"/>
        </w:rPr>
      </w:pPr>
      <w:r w:rsidRPr="00A61FAD">
        <w:rPr>
          <w:rFonts w:asciiTheme="majorBidi" w:eastAsia="Times New Roman" w:hAnsiTheme="majorBidi" w:cstheme="majorBidi"/>
          <w:b/>
          <w:bCs/>
          <w:sz w:val="24"/>
          <w:szCs w:val="24"/>
          <w:lang w:eastAsia="ar-SA"/>
        </w:rPr>
        <w:t>Comparative study between Snodgrass technique with preputioplasty and Snodgrass technique with circumcision in treatment of distal hypospadias</w:t>
      </w:r>
    </w:p>
    <w:p w:rsidR="00970991" w:rsidRPr="00566E7C" w:rsidRDefault="00970991" w:rsidP="001147DC">
      <w:pPr>
        <w:bidi w:val="0"/>
        <w:spacing w:after="0" w:line="240" w:lineRule="auto"/>
        <w:textDirection w:val="btLr"/>
      </w:pPr>
    </w:p>
    <w:tbl>
      <w:tblPr>
        <w:tblStyle w:val="TableGrid"/>
        <w:tblW w:w="10031" w:type="dxa"/>
        <w:jc w:val="center"/>
        <w:tblLook w:val="04A0" w:firstRow="1" w:lastRow="0" w:firstColumn="1" w:lastColumn="0" w:noHBand="0" w:noVBand="1"/>
      </w:tblPr>
      <w:tblGrid>
        <w:gridCol w:w="10031"/>
      </w:tblGrid>
      <w:tr w:rsidR="00D92CFF" w:rsidRPr="00566E7C" w:rsidTr="00843D93">
        <w:trPr>
          <w:trHeight w:val="915"/>
          <w:jc w:val="center"/>
        </w:trPr>
        <w:tc>
          <w:tcPr>
            <w:tcW w:w="10031" w:type="dxa"/>
          </w:tcPr>
          <w:p w:rsidR="004045B3" w:rsidRPr="00566E7C" w:rsidRDefault="004045B3" w:rsidP="00F063C3">
            <w:pPr>
              <w:pStyle w:val="Title"/>
              <w:tabs>
                <w:tab w:val="left" w:pos="660"/>
              </w:tabs>
              <w:rPr>
                <w:rFonts w:asciiTheme="majorBidi" w:hAnsiTheme="majorBidi" w:cstheme="majorBidi"/>
                <w:sz w:val="22"/>
                <w:szCs w:val="22"/>
              </w:rPr>
            </w:pPr>
            <w:r w:rsidRPr="00566E7C">
              <w:rPr>
                <w:rFonts w:asciiTheme="majorBidi" w:hAnsiTheme="majorBidi" w:cstheme="majorBidi"/>
                <w:sz w:val="22"/>
                <w:szCs w:val="22"/>
              </w:rPr>
              <w:t>Abstract</w:t>
            </w:r>
          </w:p>
          <w:p w:rsidR="000F3AFE" w:rsidRPr="00E108AA" w:rsidRDefault="004045B3" w:rsidP="00E3742F">
            <w:pPr>
              <w:bidi w:val="0"/>
              <w:jc w:val="both"/>
              <w:rPr>
                <w:rFonts w:asciiTheme="majorBidi" w:hAnsiTheme="majorBidi" w:cstheme="majorBidi"/>
                <w:lang w:bidi="en-US"/>
              </w:rPr>
            </w:pPr>
            <w:r w:rsidRPr="00566E7C">
              <w:rPr>
                <w:rFonts w:asciiTheme="majorBidi" w:hAnsiTheme="majorBidi" w:cstheme="majorBidi"/>
                <w:b/>
                <w:bCs/>
              </w:rPr>
              <w:t>Background:</w:t>
            </w:r>
            <w:r w:rsidR="00095D79" w:rsidRPr="00566E7C">
              <w:rPr>
                <w:rFonts w:asciiTheme="majorBidi" w:hAnsiTheme="majorBidi" w:cstheme="majorBidi"/>
                <w:iCs/>
              </w:rPr>
              <w:t xml:space="preserve"> </w:t>
            </w:r>
            <w:r w:rsidR="00BE600A" w:rsidRPr="00BE600A">
              <w:rPr>
                <w:rFonts w:asciiTheme="majorBidi" w:hAnsiTheme="majorBidi" w:cstheme="majorBidi"/>
                <w:iCs/>
              </w:rPr>
              <w:t>Hypospadias is a common congenital anomaly, affecting approximately 1 of 300 live male births making hypospadias the second most common birth defect in boys after cryptorchidism. there are more than 100 techniques for urethral reconstruction among these techniques the tubularized incised urethral plate (TIP) which was proposed by Snodgrass and has been the most popular technique for the repair of primary hypospadias.</w:t>
            </w:r>
            <w:r w:rsidR="00BE600A" w:rsidRPr="00BE600A">
              <w:rPr>
                <w:rFonts w:asciiTheme="majorBidi" w:hAnsiTheme="majorBidi" w:cstheme="majorBidi"/>
                <w:bCs/>
                <w:iCs/>
                <w:sz w:val="24"/>
                <w:szCs w:val="24"/>
                <w:lang w:val="en" w:bidi="en-US"/>
              </w:rPr>
              <w:t xml:space="preserve"> </w:t>
            </w:r>
            <w:r w:rsidR="00BE600A" w:rsidRPr="00BE600A">
              <w:rPr>
                <w:rFonts w:asciiTheme="majorBidi" w:hAnsiTheme="majorBidi" w:cstheme="majorBidi"/>
                <w:bCs/>
                <w:iCs/>
                <w:lang w:val="en"/>
              </w:rPr>
              <w:t xml:space="preserve">The aim of this work is to </w:t>
            </w:r>
            <w:r w:rsidR="00BE600A" w:rsidRPr="00BE600A">
              <w:rPr>
                <w:rFonts w:asciiTheme="majorBidi" w:hAnsiTheme="majorBidi" w:cstheme="majorBidi"/>
                <w:bCs/>
                <w:iCs/>
                <w:lang w:bidi="en-US"/>
              </w:rPr>
              <w:t>assess preputioplasty with Snodgrass technique in cases of distal hypospadias without severe chordea in comparison to correction of hypospadias with circumcision in Snodgrass technique regarding to the results and the outcome</w:t>
            </w:r>
            <w:r w:rsidR="00BE600A" w:rsidRPr="00BE600A">
              <w:rPr>
                <w:rFonts w:asciiTheme="majorBidi" w:hAnsiTheme="majorBidi" w:cstheme="majorBidi"/>
                <w:bCs/>
                <w:iCs/>
                <w:lang w:val="en"/>
              </w:rPr>
              <w:t>.</w:t>
            </w:r>
            <w:r w:rsidR="00095D79" w:rsidRPr="00566E7C">
              <w:rPr>
                <w:rFonts w:asciiTheme="majorBidi" w:hAnsiTheme="majorBidi" w:cstheme="majorBidi"/>
                <w:iCs/>
              </w:rPr>
              <w:t xml:space="preserve"> </w:t>
            </w:r>
            <w:r w:rsidR="00075B11" w:rsidRPr="00566E7C">
              <w:rPr>
                <w:rFonts w:asciiTheme="majorBidi" w:hAnsiTheme="majorBidi" w:cstheme="majorBidi"/>
                <w:b/>
                <w:bCs/>
              </w:rPr>
              <w:t xml:space="preserve">Methods: </w:t>
            </w:r>
            <w:r w:rsidR="00A61FAD" w:rsidRPr="00A61FAD">
              <w:rPr>
                <w:rFonts w:asciiTheme="majorBidi" w:hAnsiTheme="majorBidi" w:cstheme="majorBidi"/>
              </w:rPr>
              <w:t>This is a randomized prospective study that included 40 children with distal hypospadias.our patients were randomized into two groups. Group 1: (20 patients) underwemt Snodgrass technique with preputioplasty .Group 2: (20 patients) underwent Snodgrass technique with circumcision.</w:t>
            </w:r>
            <w:r w:rsidR="00A61FAD">
              <w:rPr>
                <w:rFonts w:asciiTheme="majorBidi" w:hAnsiTheme="majorBidi" w:cstheme="majorBidi"/>
              </w:rPr>
              <w:t xml:space="preserve"> </w:t>
            </w:r>
            <w:r w:rsidR="00757BA0" w:rsidRPr="00566E7C">
              <w:rPr>
                <w:rFonts w:asciiTheme="majorBidi" w:hAnsiTheme="majorBidi" w:cstheme="majorBidi"/>
                <w:b/>
                <w:bCs/>
                <w:lang w:val="en-GB"/>
              </w:rPr>
              <w:t>Results:</w:t>
            </w:r>
            <w:r w:rsidR="00757BA0" w:rsidRPr="00566E7C">
              <w:rPr>
                <w:rFonts w:asciiTheme="majorBidi" w:hAnsiTheme="majorBidi" w:cstheme="majorBidi"/>
                <w:lang w:val="en-GB"/>
              </w:rPr>
              <w:t xml:space="preserve"> </w:t>
            </w:r>
            <w:r w:rsidR="00E108AA" w:rsidRPr="00E108AA">
              <w:rPr>
                <w:rFonts w:asciiTheme="majorBidi" w:hAnsiTheme="majorBidi" w:cstheme="majorBidi"/>
              </w:rPr>
              <w:t xml:space="preserve">In the present study, 18 (90%) of Parents in group 1 was satisfied from surgery outcomes and 2(10%) weren’t satisfied. the incidence of early complications was 8 (40%) of cases in group 1 while in group 2, was 5 (25%). The incidence of late complications was 4 (20%) cases in group 1 in group 2, was 6 (30%). </w:t>
            </w:r>
            <w:r w:rsidR="00972BDE" w:rsidRPr="00566E7C">
              <w:rPr>
                <w:rFonts w:asciiTheme="majorBidi" w:hAnsiTheme="majorBidi" w:cstheme="majorBidi"/>
                <w:b/>
              </w:rPr>
              <w:t>Conclusion:</w:t>
            </w:r>
            <w:r w:rsidR="00095D79" w:rsidRPr="00566E7C">
              <w:rPr>
                <w:rFonts w:asciiTheme="majorBidi" w:hAnsiTheme="majorBidi" w:cstheme="majorBidi"/>
                <w:lang w:bidi="en-US"/>
              </w:rPr>
              <w:t xml:space="preserve"> </w:t>
            </w:r>
            <w:r w:rsidR="00E108AA" w:rsidRPr="00E108AA">
              <w:rPr>
                <w:rFonts w:asciiTheme="majorBidi" w:hAnsiTheme="majorBidi" w:cstheme="majorBidi"/>
                <w:lang w:bidi="en-US"/>
              </w:rPr>
              <w:t>Preputioplasty with Snodgrass urethroplasty does not increase the urethroplasty complication rate. In addition, we think that it adds an important cosmetic benefit,that is the normal appearance of p</w:t>
            </w:r>
            <w:r w:rsidR="00E108AA">
              <w:rPr>
                <w:rFonts w:asciiTheme="majorBidi" w:hAnsiTheme="majorBidi" w:cstheme="majorBidi"/>
                <w:lang w:bidi="en-US"/>
              </w:rPr>
              <w:t>enis compared with circumcision</w:t>
            </w:r>
            <w:r w:rsidR="000F3AFE" w:rsidRPr="00566E7C">
              <w:rPr>
                <w:rFonts w:asciiTheme="majorBidi" w:hAnsiTheme="majorBidi" w:cstheme="majorBidi"/>
                <w:lang w:bidi="en-US"/>
              </w:rPr>
              <w:t>.</w:t>
            </w:r>
          </w:p>
          <w:p w:rsidR="004045B3" w:rsidRPr="00566E7C" w:rsidRDefault="004045B3" w:rsidP="002D423F">
            <w:pPr>
              <w:pStyle w:val="Title"/>
              <w:tabs>
                <w:tab w:val="left" w:pos="840"/>
              </w:tabs>
              <w:jc w:val="both"/>
              <w:rPr>
                <w:rFonts w:asciiTheme="majorBidi" w:hAnsiTheme="majorBidi" w:cstheme="majorBidi"/>
                <w:sz w:val="22"/>
                <w:szCs w:val="22"/>
              </w:rPr>
            </w:pPr>
            <w:r w:rsidRPr="00566E7C">
              <w:rPr>
                <w:rFonts w:asciiTheme="majorBidi" w:hAnsiTheme="majorBidi" w:cstheme="majorBidi"/>
                <w:sz w:val="22"/>
                <w:szCs w:val="22"/>
              </w:rPr>
              <w:t xml:space="preserve">Key words: </w:t>
            </w:r>
            <w:r w:rsidR="00E108AA" w:rsidRPr="00E108AA">
              <w:rPr>
                <w:rFonts w:asciiTheme="majorBidi" w:hAnsiTheme="majorBidi" w:cstheme="majorBidi"/>
                <w:b w:val="0"/>
                <w:bCs w:val="0"/>
                <w:sz w:val="22"/>
                <w:szCs w:val="22"/>
              </w:rPr>
              <w:t xml:space="preserve">Snodgrass technique </w:t>
            </w:r>
            <w:r w:rsidR="00771D18" w:rsidRPr="00566E7C">
              <w:rPr>
                <w:rFonts w:asciiTheme="majorBidi" w:hAnsiTheme="majorBidi" w:cstheme="majorBidi"/>
                <w:sz w:val="22"/>
                <w:szCs w:val="22"/>
              </w:rPr>
              <w:t xml:space="preserve">- </w:t>
            </w:r>
            <w:r w:rsidR="00E108AA" w:rsidRPr="00E108AA">
              <w:rPr>
                <w:rFonts w:asciiTheme="majorBidi" w:hAnsiTheme="majorBidi" w:cstheme="majorBidi"/>
                <w:b w:val="0"/>
                <w:bCs w:val="0"/>
                <w:sz w:val="22"/>
                <w:szCs w:val="22"/>
              </w:rPr>
              <w:t xml:space="preserve">preputioplasty </w:t>
            </w:r>
            <w:r w:rsidR="002D423F" w:rsidRPr="00566E7C">
              <w:rPr>
                <w:rFonts w:asciiTheme="majorBidi" w:hAnsiTheme="majorBidi" w:cstheme="majorBidi"/>
                <w:sz w:val="22"/>
                <w:szCs w:val="22"/>
              </w:rPr>
              <w:t>-</w:t>
            </w:r>
            <w:r w:rsidR="001A7361" w:rsidRPr="00566E7C">
              <w:rPr>
                <w:rFonts w:asciiTheme="majorBidi" w:hAnsiTheme="majorBidi" w:cstheme="majorBidi"/>
                <w:sz w:val="22"/>
                <w:szCs w:val="22"/>
              </w:rPr>
              <w:t xml:space="preserve"> </w:t>
            </w:r>
            <w:r w:rsidR="00E108AA" w:rsidRPr="00E108AA">
              <w:rPr>
                <w:rFonts w:asciiTheme="majorBidi" w:hAnsiTheme="majorBidi" w:cstheme="majorBidi"/>
                <w:b w:val="0"/>
                <w:bCs w:val="0"/>
                <w:sz w:val="22"/>
                <w:szCs w:val="22"/>
              </w:rPr>
              <w:t xml:space="preserve">circumcision </w:t>
            </w:r>
            <w:r w:rsidR="00095D79" w:rsidRPr="00566E7C">
              <w:rPr>
                <w:rFonts w:asciiTheme="majorBidi" w:hAnsiTheme="majorBidi" w:cstheme="majorBidi"/>
                <w:b w:val="0"/>
                <w:bCs w:val="0"/>
                <w:sz w:val="22"/>
                <w:szCs w:val="22"/>
              </w:rPr>
              <w:t xml:space="preserve">- </w:t>
            </w:r>
            <w:r w:rsidR="00E108AA" w:rsidRPr="00E108AA">
              <w:rPr>
                <w:rFonts w:asciiTheme="majorBidi" w:hAnsiTheme="majorBidi" w:cstheme="majorBidi"/>
                <w:b w:val="0"/>
                <w:bCs w:val="0"/>
                <w:sz w:val="22"/>
                <w:szCs w:val="22"/>
              </w:rPr>
              <w:t>distal hypospadias</w:t>
            </w:r>
          </w:p>
        </w:tc>
      </w:tr>
    </w:tbl>
    <w:p w:rsidR="003A74B4" w:rsidRPr="00566E7C" w:rsidRDefault="005C6C25" w:rsidP="003A74B4">
      <w:pPr>
        <w:bidi w:val="0"/>
        <w:spacing w:after="0" w:line="240" w:lineRule="auto"/>
        <w:ind w:left="-709"/>
        <w:jc w:val="both"/>
        <w:rPr>
          <w:rFonts w:asciiTheme="majorBidi" w:hAnsiTheme="majorBidi" w:cstheme="majorBidi"/>
          <w:sz w:val="24"/>
          <w:szCs w:val="24"/>
        </w:rPr>
      </w:pPr>
      <w:r w:rsidRPr="00566E7C">
        <w:rPr>
          <w:rFonts w:asciiTheme="majorBidi" w:hAnsiTheme="majorBidi" w:cstheme="majorBidi"/>
          <w:b/>
          <w:sz w:val="24"/>
          <w:szCs w:val="24"/>
        </w:rPr>
        <w:t>Introduction</w:t>
      </w:r>
      <w:r w:rsidRPr="00566E7C">
        <w:rPr>
          <w:rFonts w:asciiTheme="majorBidi" w:hAnsiTheme="majorBidi" w:cstheme="majorBidi"/>
          <w:sz w:val="24"/>
          <w:szCs w:val="24"/>
        </w:rPr>
        <w:t>:</w:t>
      </w:r>
    </w:p>
    <w:p w:rsidR="00A61FAD" w:rsidRPr="00A61FAD" w:rsidRDefault="00A61FAD" w:rsidP="009E50D2">
      <w:pPr>
        <w:tabs>
          <w:tab w:val="left" w:pos="2895"/>
        </w:tabs>
        <w:bidi w:val="0"/>
        <w:spacing w:after="0" w:line="240" w:lineRule="auto"/>
        <w:ind w:left="-709"/>
        <w:jc w:val="both"/>
        <w:rPr>
          <w:rFonts w:asciiTheme="majorBidi" w:hAnsiTheme="majorBidi" w:cstheme="majorBidi"/>
          <w:bCs/>
          <w:iCs/>
          <w:sz w:val="24"/>
          <w:szCs w:val="24"/>
          <w:lang w:bidi="en-US"/>
        </w:rPr>
      </w:pPr>
      <w:r w:rsidRPr="00A61FAD">
        <w:rPr>
          <w:rFonts w:asciiTheme="majorBidi" w:hAnsiTheme="majorBidi" w:cstheme="majorBidi"/>
          <w:bCs/>
          <w:iCs/>
          <w:sz w:val="24"/>
          <w:szCs w:val="24"/>
          <w:lang w:bidi="en-US"/>
        </w:rPr>
        <w:t xml:space="preserve">Hypospadias is the most common penile congenital malformation characterized by abnormal positioning of the urethral opening due to abnormal embryological development of the urethral fold and the ventral foreskin of the penis </w:t>
      </w:r>
      <w:r w:rsidRPr="00A61FAD">
        <w:rPr>
          <w:rFonts w:asciiTheme="majorBidi" w:hAnsiTheme="majorBidi" w:cstheme="majorBidi"/>
          <w:b/>
          <w:bCs/>
          <w:iCs/>
          <w:sz w:val="24"/>
          <w:szCs w:val="24"/>
          <w:lang w:bidi="en-US"/>
        </w:rPr>
        <w:t>(</w:t>
      </w:r>
      <w:r w:rsidR="009E50D2">
        <w:rPr>
          <w:rFonts w:asciiTheme="majorBidi" w:hAnsiTheme="majorBidi" w:cstheme="majorBidi"/>
          <w:b/>
          <w:bCs/>
          <w:iCs/>
          <w:sz w:val="24"/>
          <w:szCs w:val="24"/>
          <w:lang w:bidi="en-US"/>
        </w:rPr>
        <w:t>1</w:t>
      </w:r>
      <w:r w:rsidRPr="00A61FAD">
        <w:rPr>
          <w:rFonts w:asciiTheme="majorBidi" w:hAnsiTheme="majorBidi" w:cstheme="majorBidi"/>
          <w:b/>
          <w:bCs/>
          <w:iCs/>
          <w:sz w:val="24"/>
          <w:szCs w:val="24"/>
          <w:lang w:bidi="en-US"/>
        </w:rPr>
        <w:t>)</w:t>
      </w:r>
    </w:p>
    <w:p w:rsidR="00A61FAD" w:rsidRPr="00A61FAD" w:rsidRDefault="00A61FAD" w:rsidP="009E50D2">
      <w:pPr>
        <w:tabs>
          <w:tab w:val="left" w:pos="2895"/>
        </w:tabs>
        <w:bidi w:val="0"/>
        <w:spacing w:after="0" w:line="240" w:lineRule="auto"/>
        <w:ind w:left="-709"/>
        <w:jc w:val="both"/>
        <w:rPr>
          <w:rFonts w:asciiTheme="majorBidi" w:hAnsiTheme="majorBidi" w:cstheme="majorBidi"/>
          <w:bCs/>
          <w:iCs/>
          <w:sz w:val="24"/>
          <w:szCs w:val="24"/>
          <w:lang w:bidi="en-US"/>
        </w:rPr>
      </w:pPr>
      <w:r w:rsidRPr="00A61FAD">
        <w:rPr>
          <w:rFonts w:asciiTheme="majorBidi" w:hAnsiTheme="majorBidi" w:cstheme="majorBidi"/>
          <w:bCs/>
          <w:iCs/>
          <w:sz w:val="24"/>
          <w:szCs w:val="24"/>
          <w:lang w:bidi="en-US"/>
        </w:rPr>
        <w:t xml:space="preserve">Although hypospadias incidence is 1 to 300 live births, hypospadias surgery is not considered routine daily work surgery because it is considered as reconstructive surgery and needs more experience to deal with. Hundreds of surgical techniques of hypospadias repair had been described with no single procedure dedicated as the gold standard for repair. Many techniques and modifcations were developed to enhance the outcome of surgery </w:t>
      </w:r>
      <w:r w:rsidRPr="00A61FAD">
        <w:rPr>
          <w:rFonts w:asciiTheme="majorBidi" w:hAnsiTheme="majorBidi" w:cstheme="majorBidi"/>
          <w:b/>
          <w:bCs/>
          <w:iCs/>
          <w:sz w:val="24"/>
          <w:szCs w:val="24"/>
          <w:lang w:bidi="en-US"/>
        </w:rPr>
        <w:t>(</w:t>
      </w:r>
      <w:r w:rsidR="009E50D2">
        <w:rPr>
          <w:rFonts w:asciiTheme="majorBidi" w:hAnsiTheme="majorBidi" w:cstheme="majorBidi"/>
          <w:b/>
          <w:bCs/>
          <w:iCs/>
          <w:sz w:val="24"/>
          <w:szCs w:val="24"/>
          <w:lang w:bidi="en-US"/>
        </w:rPr>
        <w:t>2</w:t>
      </w:r>
      <w:r w:rsidRPr="00A61FAD">
        <w:rPr>
          <w:rFonts w:asciiTheme="majorBidi" w:hAnsiTheme="majorBidi" w:cstheme="majorBidi"/>
          <w:b/>
          <w:bCs/>
          <w:iCs/>
          <w:sz w:val="24"/>
          <w:szCs w:val="24"/>
          <w:lang w:bidi="en-US"/>
        </w:rPr>
        <w:t>)</w:t>
      </w:r>
      <w:r w:rsidRPr="00A61FAD">
        <w:rPr>
          <w:rFonts w:asciiTheme="majorBidi" w:hAnsiTheme="majorBidi" w:cstheme="majorBidi"/>
          <w:bCs/>
          <w:iCs/>
          <w:sz w:val="24"/>
          <w:szCs w:val="24"/>
          <w:lang w:bidi="en-US"/>
        </w:rPr>
        <w:t xml:space="preserve"> </w:t>
      </w:r>
    </w:p>
    <w:p w:rsidR="00A61FAD" w:rsidRPr="00A61FAD" w:rsidRDefault="00A61FAD" w:rsidP="009E50D2">
      <w:pPr>
        <w:tabs>
          <w:tab w:val="left" w:pos="2895"/>
        </w:tabs>
        <w:bidi w:val="0"/>
        <w:spacing w:after="0" w:line="240" w:lineRule="auto"/>
        <w:ind w:left="-709"/>
        <w:jc w:val="both"/>
        <w:rPr>
          <w:rFonts w:asciiTheme="majorBidi" w:hAnsiTheme="majorBidi" w:cstheme="majorBidi"/>
          <w:bCs/>
          <w:iCs/>
          <w:sz w:val="24"/>
          <w:szCs w:val="24"/>
          <w:lang w:bidi="en-US"/>
        </w:rPr>
      </w:pPr>
      <w:r w:rsidRPr="00A61FAD">
        <w:rPr>
          <w:rFonts w:asciiTheme="majorBidi" w:hAnsiTheme="majorBidi" w:cstheme="majorBidi"/>
          <w:bCs/>
          <w:iCs/>
          <w:sz w:val="24"/>
          <w:szCs w:val="24"/>
          <w:lang w:bidi="en-US"/>
        </w:rPr>
        <w:t xml:space="preserve">Snodgrass has described tubularized incised plate urethroplasty and since that time, it became the most popular technique for repair of distal penile hypospadias and some forms of proximal hypospadias.  The main concern in all hypospadias surgeries is to get the penis straight with a slit-like orthotopic meatus for good urine outfow with good cosmoses for child selfsatisfaction later on his life </w:t>
      </w:r>
      <w:r w:rsidRPr="00A61FAD">
        <w:rPr>
          <w:rFonts w:asciiTheme="majorBidi" w:hAnsiTheme="majorBidi" w:cstheme="majorBidi"/>
          <w:b/>
          <w:bCs/>
          <w:iCs/>
          <w:sz w:val="24"/>
          <w:szCs w:val="24"/>
          <w:lang w:bidi="en-US"/>
        </w:rPr>
        <w:t>(</w:t>
      </w:r>
      <w:r w:rsidR="009E50D2">
        <w:rPr>
          <w:rFonts w:asciiTheme="majorBidi" w:hAnsiTheme="majorBidi" w:cstheme="majorBidi"/>
          <w:b/>
          <w:bCs/>
          <w:iCs/>
          <w:sz w:val="24"/>
          <w:szCs w:val="24"/>
          <w:lang w:bidi="en-US"/>
        </w:rPr>
        <w:t>3</w:t>
      </w:r>
      <w:r w:rsidRPr="00A61FAD">
        <w:rPr>
          <w:rFonts w:asciiTheme="majorBidi" w:hAnsiTheme="majorBidi" w:cstheme="majorBidi"/>
          <w:b/>
          <w:bCs/>
          <w:iCs/>
          <w:sz w:val="24"/>
          <w:szCs w:val="24"/>
          <w:lang w:bidi="en-US"/>
        </w:rPr>
        <w:t>)</w:t>
      </w:r>
      <w:r w:rsidRPr="00A61FAD">
        <w:rPr>
          <w:rFonts w:asciiTheme="majorBidi" w:hAnsiTheme="majorBidi" w:cstheme="majorBidi"/>
          <w:bCs/>
          <w:iCs/>
          <w:sz w:val="24"/>
          <w:szCs w:val="24"/>
          <w:lang w:bidi="en-US"/>
        </w:rPr>
        <w:t xml:space="preserve"> </w:t>
      </w:r>
    </w:p>
    <w:p w:rsidR="00A61FAD" w:rsidRPr="00A61FAD" w:rsidRDefault="00A61FAD" w:rsidP="009E50D2">
      <w:pPr>
        <w:tabs>
          <w:tab w:val="left" w:pos="2895"/>
        </w:tabs>
        <w:bidi w:val="0"/>
        <w:spacing w:after="0" w:line="240" w:lineRule="auto"/>
        <w:ind w:left="-709"/>
        <w:jc w:val="both"/>
        <w:rPr>
          <w:rFonts w:asciiTheme="majorBidi" w:hAnsiTheme="majorBidi" w:cstheme="majorBidi"/>
          <w:bCs/>
          <w:iCs/>
          <w:sz w:val="24"/>
          <w:szCs w:val="24"/>
          <w:lang w:bidi="en-US"/>
        </w:rPr>
      </w:pPr>
      <w:r w:rsidRPr="00A61FAD">
        <w:rPr>
          <w:rFonts w:asciiTheme="majorBidi" w:hAnsiTheme="majorBidi" w:cstheme="majorBidi"/>
          <w:bCs/>
          <w:iCs/>
          <w:sz w:val="24"/>
          <w:szCs w:val="24"/>
          <w:lang w:bidi="en-US"/>
        </w:rPr>
        <w:t>Many modifcations had been made to enhance the TIP technique outcome. Despite all precautions, the complications such as meatal stenosis and fstula formation can develop indicating the importance of the structural alteration in hypospadias patients and anatomical preoperative factors such as anogenital distance, meatal site, glanular shape, chordee degree, plate width and GMS score. (</w:t>
      </w:r>
      <w:r w:rsidR="009E50D2">
        <w:rPr>
          <w:rFonts w:asciiTheme="majorBidi" w:hAnsiTheme="majorBidi" w:cstheme="majorBidi"/>
          <w:b/>
          <w:bCs/>
          <w:iCs/>
          <w:sz w:val="24"/>
          <w:szCs w:val="24"/>
          <w:lang w:bidi="en-US"/>
        </w:rPr>
        <w:t>1</w:t>
      </w:r>
      <w:r w:rsidRPr="00A61FAD">
        <w:rPr>
          <w:rFonts w:asciiTheme="majorBidi" w:hAnsiTheme="majorBidi" w:cstheme="majorBidi"/>
          <w:b/>
          <w:bCs/>
          <w:iCs/>
          <w:sz w:val="24"/>
          <w:szCs w:val="24"/>
          <w:lang w:bidi="en-US"/>
        </w:rPr>
        <w:t>)</w:t>
      </w:r>
    </w:p>
    <w:p w:rsidR="00A61FAD" w:rsidRPr="00A61FAD" w:rsidRDefault="00A61FAD" w:rsidP="009E50D2">
      <w:pPr>
        <w:tabs>
          <w:tab w:val="left" w:pos="2895"/>
        </w:tabs>
        <w:bidi w:val="0"/>
        <w:spacing w:after="0" w:line="240" w:lineRule="auto"/>
        <w:ind w:left="-709"/>
        <w:jc w:val="both"/>
        <w:rPr>
          <w:rFonts w:asciiTheme="majorBidi" w:hAnsiTheme="majorBidi" w:cstheme="majorBidi"/>
          <w:bCs/>
          <w:iCs/>
          <w:sz w:val="24"/>
          <w:szCs w:val="24"/>
          <w:lang w:bidi="en-US"/>
        </w:rPr>
      </w:pPr>
      <w:r w:rsidRPr="00A61FAD">
        <w:rPr>
          <w:rFonts w:asciiTheme="majorBidi" w:hAnsiTheme="majorBidi" w:cstheme="majorBidi"/>
          <w:bCs/>
          <w:iCs/>
          <w:sz w:val="24"/>
          <w:szCs w:val="24"/>
          <w:lang w:bidi="en-US"/>
        </w:rPr>
        <w:t xml:space="preserve">Hypospadias is almost always associated with an abnormality of the prepuce, resulting in an incomplete and hooded prepuce. Most surgical procedures for correction of hypospadias involve the use of foreskin for an adequate correction of the urethral defect. In Egypt and some countries, circumcision is performed routinely, considering the absence of the foreskin as an esthetic and functional result to be preferred to a normally retractable foreskin. </w:t>
      </w:r>
      <w:r w:rsidRPr="00A61FAD">
        <w:rPr>
          <w:rFonts w:asciiTheme="majorBidi" w:hAnsiTheme="majorBidi" w:cstheme="majorBidi"/>
          <w:b/>
          <w:bCs/>
          <w:iCs/>
          <w:sz w:val="24"/>
          <w:szCs w:val="24"/>
          <w:lang w:bidi="en-US"/>
        </w:rPr>
        <w:t>(</w:t>
      </w:r>
      <w:r w:rsidR="009E50D2">
        <w:rPr>
          <w:rFonts w:asciiTheme="majorBidi" w:hAnsiTheme="majorBidi" w:cstheme="majorBidi"/>
          <w:b/>
          <w:bCs/>
          <w:iCs/>
          <w:sz w:val="24"/>
          <w:szCs w:val="24"/>
          <w:lang w:bidi="en-US"/>
        </w:rPr>
        <w:t>4</w:t>
      </w:r>
      <w:r w:rsidRPr="00A61FAD">
        <w:rPr>
          <w:rFonts w:asciiTheme="majorBidi" w:hAnsiTheme="majorBidi" w:cstheme="majorBidi"/>
          <w:b/>
          <w:bCs/>
          <w:iCs/>
          <w:sz w:val="24"/>
          <w:szCs w:val="24"/>
          <w:lang w:bidi="en-US"/>
        </w:rPr>
        <w:t>)</w:t>
      </w:r>
    </w:p>
    <w:p w:rsidR="00A61FAD" w:rsidRPr="00A61FAD" w:rsidRDefault="00A61FAD" w:rsidP="009E50D2">
      <w:pPr>
        <w:tabs>
          <w:tab w:val="left" w:pos="2895"/>
        </w:tabs>
        <w:bidi w:val="0"/>
        <w:spacing w:after="0" w:line="240" w:lineRule="auto"/>
        <w:ind w:left="-709"/>
        <w:jc w:val="both"/>
        <w:rPr>
          <w:rFonts w:asciiTheme="majorBidi" w:hAnsiTheme="majorBidi" w:cstheme="majorBidi"/>
          <w:bCs/>
          <w:iCs/>
          <w:sz w:val="24"/>
          <w:szCs w:val="24"/>
          <w:lang w:bidi="en-US"/>
        </w:rPr>
      </w:pPr>
      <w:r w:rsidRPr="00A61FAD">
        <w:rPr>
          <w:rFonts w:asciiTheme="majorBidi" w:hAnsiTheme="majorBidi" w:cstheme="majorBidi"/>
          <w:bCs/>
          <w:iCs/>
          <w:sz w:val="24"/>
          <w:szCs w:val="24"/>
          <w:lang w:bidi="en-US"/>
        </w:rPr>
        <w:t xml:space="preserve">Some parents and the children themselves during school age consider this appearance unnatural and esthetically unacceptable, asking to preserve the integrity of the foreskin . Many hypospadiologists do not perform the foreskin reconstruction because prior studies have demonstrated inconsistent results with an increase in complications from urethroplasty </w:t>
      </w:r>
      <w:r w:rsidRPr="00A61FAD">
        <w:rPr>
          <w:rFonts w:asciiTheme="majorBidi" w:hAnsiTheme="majorBidi" w:cstheme="majorBidi"/>
          <w:b/>
          <w:bCs/>
          <w:iCs/>
          <w:sz w:val="24"/>
          <w:szCs w:val="24"/>
          <w:lang w:bidi="en-US"/>
        </w:rPr>
        <w:t>(</w:t>
      </w:r>
      <w:r w:rsidR="009E50D2">
        <w:rPr>
          <w:rFonts w:asciiTheme="majorBidi" w:hAnsiTheme="majorBidi" w:cstheme="majorBidi"/>
          <w:b/>
          <w:bCs/>
          <w:iCs/>
          <w:sz w:val="24"/>
          <w:szCs w:val="24"/>
          <w:lang w:bidi="en-US"/>
        </w:rPr>
        <w:t>5</w:t>
      </w:r>
      <w:r w:rsidRPr="00A61FAD">
        <w:rPr>
          <w:rFonts w:asciiTheme="majorBidi" w:hAnsiTheme="majorBidi" w:cstheme="majorBidi"/>
          <w:b/>
          <w:bCs/>
          <w:iCs/>
          <w:sz w:val="24"/>
          <w:szCs w:val="24"/>
          <w:lang w:bidi="en-US"/>
        </w:rPr>
        <w:t>)</w:t>
      </w:r>
    </w:p>
    <w:p w:rsidR="00A61FAD" w:rsidRPr="00A61FAD" w:rsidRDefault="00A61FAD" w:rsidP="009E50D2">
      <w:pPr>
        <w:tabs>
          <w:tab w:val="left" w:pos="2895"/>
        </w:tabs>
        <w:bidi w:val="0"/>
        <w:spacing w:after="0" w:line="240" w:lineRule="auto"/>
        <w:ind w:left="-709"/>
        <w:jc w:val="both"/>
        <w:rPr>
          <w:rFonts w:asciiTheme="majorBidi" w:hAnsiTheme="majorBidi" w:cstheme="majorBidi"/>
          <w:b/>
          <w:bCs/>
          <w:iCs/>
          <w:sz w:val="24"/>
          <w:szCs w:val="24"/>
          <w:lang w:bidi="en-US"/>
        </w:rPr>
      </w:pPr>
      <w:r w:rsidRPr="00A61FAD">
        <w:rPr>
          <w:rFonts w:asciiTheme="majorBidi" w:hAnsiTheme="majorBidi" w:cstheme="majorBidi"/>
          <w:bCs/>
          <w:iCs/>
          <w:sz w:val="24"/>
          <w:szCs w:val="24"/>
          <w:lang w:bidi="en-US"/>
        </w:rPr>
        <w:t xml:space="preserve">Many studies confirmed the safety of preputioplasty, demonstrating that preputial reconstruction does not increase the urethroplasty complication rate. However, preputial reconstruction has specific complications such as partial or total dehiscence or phimosis </w:t>
      </w:r>
      <w:r w:rsidRPr="00A61FAD">
        <w:rPr>
          <w:rFonts w:asciiTheme="majorBidi" w:hAnsiTheme="majorBidi" w:cstheme="majorBidi"/>
          <w:b/>
          <w:bCs/>
          <w:iCs/>
          <w:sz w:val="24"/>
          <w:szCs w:val="24"/>
          <w:lang w:bidi="en-US"/>
        </w:rPr>
        <w:t>(</w:t>
      </w:r>
      <w:r w:rsidR="009E50D2">
        <w:rPr>
          <w:rFonts w:asciiTheme="majorBidi" w:hAnsiTheme="majorBidi" w:cstheme="majorBidi"/>
          <w:b/>
          <w:bCs/>
          <w:iCs/>
          <w:sz w:val="24"/>
          <w:szCs w:val="24"/>
          <w:lang w:bidi="en-US"/>
        </w:rPr>
        <w:t>4</w:t>
      </w:r>
      <w:r w:rsidRPr="00A61FAD">
        <w:rPr>
          <w:rFonts w:asciiTheme="majorBidi" w:hAnsiTheme="majorBidi" w:cstheme="majorBidi"/>
          <w:b/>
          <w:bCs/>
          <w:iCs/>
          <w:sz w:val="24"/>
          <w:szCs w:val="24"/>
          <w:lang w:bidi="en-US"/>
        </w:rPr>
        <w:t>)</w:t>
      </w:r>
    </w:p>
    <w:p w:rsidR="0090177E" w:rsidRPr="00566E7C" w:rsidRDefault="0090177E" w:rsidP="00A61FAD">
      <w:pPr>
        <w:tabs>
          <w:tab w:val="left" w:pos="2895"/>
        </w:tabs>
        <w:bidi w:val="0"/>
        <w:spacing w:after="0" w:line="240" w:lineRule="auto"/>
        <w:ind w:left="-709"/>
        <w:jc w:val="both"/>
        <w:rPr>
          <w:rFonts w:asciiTheme="majorBidi" w:hAnsiTheme="majorBidi" w:cstheme="majorBidi"/>
          <w:bCs/>
          <w:iCs/>
          <w:sz w:val="24"/>
          <w:szCs w:val="24"/>
          <w:lang w:val="en-GB" w:bidi="en-US"/>
        </w:rPr>
      </w:pPr>
      <w:r w:rsidRPr="00566E7C">
        <w:rPr>
          <w:rFonts w:asciiTheme="majorBidi" w:hAnsiTheme="majorBidi" w:cstheme="majorBidi"/>
          <w:bCs/>
          <w:iCs/>
          <w:sz w:val="24"/>
          <w:szCs w:val="24"/>
          <w:lang w:val="en" w:bidi="en-US"/>
        </w:rPr>
        <w:t xml:space="preserve">The aim of this work is to </w:t>
      </w:r>
      <w:r w:rsidR="00A61FAD" w:rsidRPr="00A61FAD">
        <w:rPr>
          <w:rFonts w:asciiTheme="majorBidi" w:hAnsiTheme="majorBidi" w:cstheme="majorBidi"/>
          <w:bCs/>
          <w:iCs/>
          <w:sz w:val="24"/>
          <w:szCs w:val="24"/>
          <w:lang w:bidi="en-US"/>
        </w:rPr>
        <w:t>assess preputioplasty with Snodgrass technique in cases of distal hypospadias without severe chordea in comparison to correction of hypospadias with circumcision in Snodgrass technique regarding to the results and the outcome</w:t>
      </w:r>
      <w:r w:rsidRPr="00566E7C">
        <w:rPr>
          <w:rFonts w:asciiTheme="majorBidi" w:hAnsiTheme="majorBidi" w:cstheme="majorBidi"/>
          <w:bCs/>
          <w:iCs/>
          <w:sz w:val="24"/>
          <w:szCs w:val="24"/>
          <w:lang w:val="en" w:bidi="en-US"/>
        </w:rPr>
        <w:t>.</w:t>
      </w:r>
    </w:p>
    <w:p w:rsidR="008F301E" w:rsidRPr="00566E7C" w:rsidRDefault="00486A43" w:rsidP="004328F6">
      <w:pPr>
        <w:tabs>
          <w:tab w:val="left" w:pos="2895"/>
        </w:tabs>
        <w:bidi w:val="0"/>
        <w:spacing w:after="0" w:line="240" w:lineRule="auto"/>
        <w:ind w:left="-709"/>
        <w:jc w:val="both"/>
        <w:rPr>
          <w:rFonts w:asciiTheme="majorBidi" w:hAnsiTheme="majorBidi" w:cstheme="majorBidi"/>
          <w:b/>
          <w:sz w:val="24"/>
          <w:szCs w:val="24"/>
        </w:rPr>
      </w:pPr>
      <w:r w:rsidRPr="00566E7C">
        <w:rPr>
          <w:rFonts w:asciiTheme="majorBidi" w:hAnsiTheme="majorBidi" w:cstheme="majorBidi"/>
          <w:b/>
          <w:sz w:val="24"/>
          <w:szCs w:val="24"/>
        </w:rPr>
        <w:t>Patient</w:t>
      </w:r>
      <w:r w:rsidR="005C6C25" w:rsidRPr="00566E7C">
        <w:rPr>
          <w:rFonts w:asciiTheme="majorBidi" w:hAnsiTheme="majorBidi" w:cstheme="majorBidi"/>
          <w:b/>
          <w:sz w:val="24"/>
          <w:szCs w:val="24"/>
        </w:rPr>
        <w:t>s and Methods</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Patients:</w:t>
      </w:r>
    </w:p>
    <w:p w:rsidR="00A61FAD" w:rsidRPr="00A61FAD" w:rsidRDefault="00A61FAD" w:rsidP="00A61FAD">
      <w:pPr>
        <w:bidi w:val="0"/>
        <w:spacing w:before="120" w:after="240" w:line="240" w:lineRule="auto"/>
        <w:ind w:firstLine="540"/>
        <w:jc w:val="both"/>
        <w:rPr>
          <w:rFonts w:asciiTheme="majorBidi" w:hAnsiTheme="majorBidi" w:cstheme="majorBidi"/>
          <w:sz w:val="24"/>
          <w:szCs w:val="24"/>
          <w:lang w:eastAsia="en-GB"/>
        </w:rPr>
      </w:pPr>
      <w:r w:rsidRPr="00A61FAD">
        <w:rPr>
          <w:rFonts w:asciiTheme="majorBidi" w:eastAsia="Times New Roman" w:hAnsiTheme="majorBidi" w:cstheme="majorBidi"/>
          <w:sz w:val="24"/>
          <w:szCs w:val="24"/>
        </w:rPr>
        <w:t>This is a randomized prospective study that included 40 children with distal hypospadias. These patients will be managed at Menoufia and Benha University Hospitals after taking the approval from the local ethical committee and obtain an informed written consent from the parents. A</w:t>
      </w:r>
      <w:r w:rsidRPr="00A61FAD">
        <w:rPr>
          <w:rFonts w:asciiTheme="majorBidi" w:hAnsiTheme="majorBidi" w:cstheme="majorBidi"/>
          <w:sz w:val="24"/>
          <w:szCs w:val="24"/>
        </w:rPr>
        <w:t>ll patients meeting the inclusion criteria will be subjected to our study after proper history taking</w:t>
      </w:r>
      <w:r w:rsidRPr="00A61FAD">
        <w:rPr>
          <w:rFonts w:asciiTheme="majorBidi" w:hAnsiTheme="majorBidi" w:cstheme="majorBidi"/>
          <w:sz w:val="24"/>
          <w:szCs w:val="24"/>
          <w:lang w:eastAsia="en-GB"/>
        </w:rPr>
        <w:t>, full clinical examination and required preoperative investigations.</w:t>
      </w:r>
    </w:p>
    <w:p w:rsidR="00A61FAD" w:rsidRPr="00A61FAD" w:rsidRDefault="00A61FAD" w:rsidP="00A61FAD">
      <w:pPr>
        <w:bidi w:val="0"/>
        <w:spacing w:before="120" w:after="240" w:line="240" w:lineRule="auto"/>
        <w:jc w:val="both"/>
        <w:rPr>
          <w:rFonts w:asciiTheme="majorBidi" w:hAnsiTheme="majorBidi" w:cstheme="majorBidi"/>
          <w:b/>
          <w:bCs/>
          <w:sz w:val="24"/>
          <w:szCs w:val="24"/>
        </w:rPr>
      </w:pPr>
      <w:r w:rsidRPr="00A61FAD">
        <w:rPr>
          <w:rFonts w:asciiTheme="majorBidi" w:hAnsiTheme="majorBidi" w:cstheme="majorBidi"/>
          <w:b/>
          <w:bCs/>
          <w:sz w:val="24"/>
          <w:szCs w:val="24"/>
        </w:rPr>
        <w:t>By computer assisted randomization or card system our patients will be randomized into two groups:</w:t>
      </w:r>
    </w:p>
    <w:p w:rsidR="00A61FAD" w:rsidRPr="00A61FAD" w:rsidRDefault="00A61FAD" w:rsidP="00A61FAD">
      <w:pPr>
        <w:bidi w:val="0"/>
        <w:spacing w:before="120" w:after="240" w:line="240" w:lineRule="auto"/>
        <w:ind w:left="540" w:hanging="540"/>
        <w:jc w:val="both"/>
        <w:rPr>
          <w:rFonts w:asciiTheme="majorBidi" w:hAnsiTheme="majorBidi" w:cstheme="majorBidi"/>
          <w:sz w:val="24"/>
          <w:szCs w:val="24"/>
          <w:lang w:bidi="ar-EG"/>
        </w:rPr>
      </w:pPr>
      <w:r w:rsidRPr="00A61FAD">
        <w:rPr>
          <w:rFonts w:asciiTheme="majorBidi" w:hAnsiTheme="majorBidi" w:cstheme="majorBidi"/>
          <w:b/>
          <w:bCs/>
          <w:sz w:val="24"/>
          <w:szCs w:val="24"/>
          <w:lang w:bidi="ar-EG"/>
        </w:rPr>
        <w:t xml:space="preserve">Group A : </w:t>
      </w:r>
      <w:r w:rsidRPr="00A61FAD">
        <w:rPr>
          <w:rFonts w:asciiTheme="majorBidi" w:hAnsiTheme="majorBidi" w:cstheme="majorBidi"/>
          <w:sz w:val="24"/>
          <w:szCs w:val="24"/>
          <w:lang w:bidi="ar-EG"/>
        </w:rPr>
        <w:t>(20 patients) will undergo Snodgrass</w:t>
      </w:r>
      <w:r w:rsidRPr="00A61FAD">
        <w:rPr>
          <w:rFonts w:asciiTheme="majorBidi" w:eastAsia="Times New Roman" w:hAnsiTheme="majorBidi" w:cstheme="majorBidi"/>
          <w:sz w:val="24"/>
          <w:szCs w:val="24"/>
        </w:rPr>
        <w:t xml:space="preserve"> technique</w:t>
      </w:r>
      <w:r w:rsidRPr="00A61FAD">
        <w:rPr>
          <w:rFonts w:asciiTheme="majorBidi" w:hAnsiTheme="majorBidi" w:cstheme="majorBidi"/>
          <w:sz w:val="24"/>
          <w:szCs w:val="24"/>
        </w:rPr>
        <w:t xml:space="preserve"> </w:t>
      </w:r>
      <w:r w:rsidRPr="00A61FAD">
        <w:rPr>
          <w:rFonts w:asciiTheme="majorBidi" w:eastAsia="Times New Roman" w:hAnsiTheme="majorBidi" w:cstheme="majorBidi"/>
          <w:sz w:val="24"/>
          <w:szCs w:val="24"/>
        </w:rPr>
        <w:t>with preputioplasty .</w:t>
      </w:r>
    </w:p>
    <w:p w:rsidR="00A61FAD" w:rsidRPr="00A61FAD" w:rsidRDefault="00A61FAD" w:rsidP="00A61FAD">
      <w:pPr>
        <w:bidi w:val="0"/>
        <w:spacing w:before="120" w:after="240" w:line="240" w:lineRule="auto"/>
        <w:ind w:left="540" w:hanging="540"/>
        <w:jc w:val="both"/>
        <w:rPr>
          <w:rFonts w:asciiTheme="majorBidi" w:eastAsia="Times New Roman" w:hAnsiTheme="majorBidi" w:cstheme="majorBidi"/>
          <w:sz w:val="24"/>
          <w:szCs w:val="24"/>
        </w:rPr>
      </w:pPr>
      <w:r w:rsidRPr="00A61FAD">
        <w:rPr>
          <w:rFonts w:asciiTheme="majorBidi" w:hAnsiTheme="majorBidi" w:cstheme="majorBidi"/>
          <w:b/>
          <w:bCs/>
          <w:sz w:val="24"/>
          <w:szCs w:val="24"/>
          <w:lang w:bidi="ar-EG"/>
        </w:rPr>
        <w:t>Group B:</w:t>
      </w:r>
      <w:r w:rsidRPr="00A61FAD">
        <w:rPr>
          <w:rFonts w:asciiTheme="majorBidi" w:hAnsiTheme="majorBidi" w:cstheme="majorBidi"/>
          <w:sz w:val="24"/>
          <w:szCs w:val="24"/>
          <w:lang w:bidi="ar-EG"/>
        </w:rPr>
        <w:t xml:space="preserve"> (20 patients) will undergo Snodgrass</w:t>
      </w:r>
      <w:r w:rsidRPr="00A61FAD">
        <w:rPr>
          <w:rFonts w:asciiTheme="majorBidi" w:eastAsia="Times New Roman" w:hAnsiTheme="majorBidi" w:cstheme="majorBidi"/>
          <w:sz w:val="24"/>
          <w:szCs w:val="24"/>
        </w:rPr>
        <w:t xml:space="preserve"> technique with circumcision .</w:t>
      </w:r>
    </w:p>
    <w:p w:rsidR="00A61FAD" w:rsidRPr="00A61FAD" w:rsidRDefault="00A61FAD" w:rsidP="00A61FAD">
      <w:pPr>
        <w:bidi w:val="0"/>
        <w:spacing w:before="120" w:after="240" w:line="240" w:lineRule="auto"/>
        <w:jc w:val="both"/>
        <w:rPr>
          <w:rFonts w:asciiTheme="majorBidi" w:eastAsiaTheme="minorEastAsia" w:hAnsiTheme="majorBidi" w:cstheme="majorBidi"/>
          <w:b/>
          <w:bCs/>
          <w:sz w:val="24"/>
          <w:szCs w:val="24"/>
        </w:rPr>
      </w:pPr>
      <w:r w:rsidRPr="00A61FAD">
        <w:rPr>
          <w:rFonts w:asciiTheme="majorBidi" w:eastAsiaTheme="minorEastAsia" w:hAnsiTheme="majorBidi" w:cstheme="majorBidi"/>
          <w:b/>
          <w:bCs/>
          <w:sz w:val="24"/>
          <w:szCs w:val="24"/>
        </w:rPr>
        <w:t>Inclusion criteria:</w:t>
      </w:r>
    </w:p>
    <w:p w:rsidR="00A61FAD" w:rsidRPr="00A61FAD" w:rsidRDefault="00A61FAD" w:rsidP="00A61FAD">
      <w:pPr>
        <w:autoSpaceDE w:val="0"/>
        <w:autoSpaceDN w:val="0"/>
        <w:bidi w:val="0"/>
        <w:adjustRightInd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Repair of hypospadias in boys ;</w:t>
      </w:r>
    </w:p>
    <w:p w:rsidR="00A61FAD" w:rsidRPr="00A61FAD" w:rsidRDefault="00A61FAD" w:rsidP="00A61FAD">
      <w:pPr>
        <w:autoSpaceDE w:val="0"/>
        <w:autoSpaceDN w:val="0"/>
        <w:bidi w:val="0"/>
        <w:adjustRightInd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1. Age until age of 12 years old;</w:t>
      </w:r>
    </w:p>
    <w:p w:rsidR="00A61FAD" w:rsidRPr="00A61FAD" w:rsidRDefault="00A61FAD" w:rsidP="00A61FAD">
      <w:pPr>
        <w:autoSpaceDE w:val="0"/>
        <w:autoSpaceDN w:val="0"/>
        <w:bidi w:val="0"/>
        <w:adjustRightInd w:val="0"/>
        <w:spacing w:before="120" w:after="240" w:line="240" w:lineRule="auto"/>
        <w:ind w:firstLine="540"/>
        <w:jc w:val="both"/>
        <w:rPr>
          <w:rFonts w:asciiTheme="majorBidi" w:eastAsiaTheme="minorEastAsia" w:hAnsiTheme="majorBidi" w:cstheme="majorBidi"/>
          <w:b/>
          <w:bCs/>
          <w:sz w:val="24"/>
          <w:szCs w:val="24"/>
        </w:rPr>
      </w:pPr>
      <w:r w:rsidRPr="00A61FAD">
        <w:rPr>
          <w:rFonts w:asciiTheme="majorBidi" w:eastAsia="Times New Roman" w:hAnsiTheme="majorBidi" w:cstheme="majorBidi"/>
          <w:sz w:val="24"/>
          <w:szCs w:val="24"/>
        </w:rPr>
        <w:t>2. Distal hypospadias.</w:t>
      </w:r>
    </w:p>
    <w:p w:rsidR="00A61FAD" w:rsidRPr="00A61FAD" w:rsidRDefault="00A61FAD" w:rsidP="00A61FAD">
      <w:pPr>
        <w:bidi w:val="0"/>
        <w:spacing w:before="120" w:after="240" w:line="240" w:lineRule="auto"/>
        <w:jc w:val="both"/>
        <w:rPr>
          <w:rFonts w:asciiTheme="majorBidi" w:eastAsiaTheme="minorEastAsia" w:hAnsiTheme="majorBidi" w:cstheme="majorBidi"/>
          <w:b/>
          <w:bCs/>
          <w:sz w:val="24"/>
          <w:szCs w:val="24"/>
        </w:rPr>
      </w:pPr>
      <w:r w:rsidRPr="00A61FAD">
        <w:rPr>
          <w:rFonts w:asciiTheme="majorBidi" w:eastAsiaTheme="minorEastAsia" w:hAnsiTheme="majorBidi" w:cstheme="majorBidi"/>
          <w:b/>
          <w:bCs/>
          <w:sz w:val="24"/>
          <w:szCs w:val="24"/>
        </w:rPr>
        <w:t>Exclusion criteria:</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i/>
          <w:iCs/>
          <w:sz w:val="24"/>
          <w:szCs w:val="24"/>
        </w:rPr>
      </w:pPr>
      <w:r w:rsidRPr="00A61FAD">
        <w:rPr>
          <w:rFonts w:asciiTheme="majorBidi" w:eastAsia="Times New Roman" w:hAnsiTheme="majorBidi" w:cstheme="majorBidi"/>
          <w:b/>
          <w:bCs/>
          <w:i/>
          <w:iCs/>
          <w:sz w:val="24"/>
          <w:szCs w:val="24"/>
        </w:rPr>
        <w:t>Repair of hypospadias in boys ;</w:t>
      </w:r>
    </w:p>
    <w:p w:rsidR="00A61FAD" w:rsidRPr="00A61FAD" w:rsidRDefault="00A61FAD" w:rsidP="00506E79">
      <w:pPr>
        <w:numPr>
          <w:ilvl w:val="0"/>
          <w:numId w:val="2"/>
        </w:numPr>
        <w:bidi w:val="0"/>
        <w:spacing w:before="120" w:after="24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Severe chordea;</w:t>
      </w:r>
    </w:p>
    <w:p w:rsidR="00A61FAD" w:rsidRPr="00A61FAD" w:rsidRDefault="00A61FAD" w:rsidP="00506E79">
      <w:pPr>
        <w:numPr>
          <w:ilvl w:val="0"/>
          <w:numId w:val="2"/>
        </w:numPr>
        <w:bidi w:val="0"/>
        <w:spacing w:before="120" w:after="24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Circumcised children;</w:t>
      </w:r>
    </w:p>
    <w:p w:rsidR="00A61FAD" w:rsidRPr="00A61FAD" w:rsidRDefault="00A61FAD" w:rsidP="00506E79">
      <w:pPr>
        <w:numPr>
          <w:ilvl w:val="0"/>
          <w:numId w:val="2"/>
        </w:numPr>
        <w:bidi w:val="0"/>
        <w:spacing w:before="120" w:after="24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Recurrent cases.</w:t>
      </w:r>
    </w:p>
    <w:p w:rsidR="00A61FAD" w:rsidRPr="00A61FAD" w:rsidRDefault="00A61FAD" w:rsidP="00A61FAD">
      <w:pPr>
        <w:bidi w:val="0"/>
        <w:spacing w:before="120" w:after="240" w:line="240" w:lineRule="auto"/>
        <w:jc w:val="both"/>
        <w:rPr>
          <w:rFonts w:asciiTheme="majorBidi" w:eastAsiaTheme="minorEastAsia" w:hAnsiTheme="majorBidi" w:cstheme="majorBidi"/>
          <w:b/>
          <w:bCs/>
          <w:sz w:val="24"/>
          <w:szCs w:val="24"/>
        </w:rPr>
      </w:pPr>
      <w:r w:rsidRPr="00A61FAD">
        <w:rPr>
          <w:rFonts w:asciiTheme="majorBidi" w:eastAsiaTheme="minorEastAsia" w:hAnsiTheme="majorBidi" w:cstheme="majorBidi"/>
          <w:b/>
          <w:bCs/>
          <w:sz w:val="24"/>
          <w:szCs w:val="24"/>
        </w:rPr>
        <w:t>Methods:</w:t>
      </w:r>
    </w:p>
    <w:p w:rsidR="00A61FAD" w:rsidRPr="00A61FAD" w:rsidRDefault="00A61FAD" w:rsidP="00A61FAD">
      <w:pPr>
        <w:autoSpaceDE w:val="0"/>
        <w:autoSpaceDN w:val="0"/>
        <w:bidi w:val="0"/>
        <w:adjustRightInd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Preoperative assessment</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Preoperative Assessment</w:t>
      </w:r>
    </w:p>
    <w:p w:rsidR="00A61FAD" w:rsidRPr="00A61FAD" w:rsidRDefault="00A61FAD" w:rsidP="00506E79">
      <w:pPr>
        <w:numPr>
          <w:ilvl w:val="0"/>
          <w:numId w:val="3"/>
        </w:numPr>
        <w:bidi w:val="0"/>
        <w:spacing w:before="120" w:after="240" w:line="240" w:lineRule="auto"/>
        <w:contextualSpacing/>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History taking:</w:t>
      </w:r>
    </w:p>
    <w:p w:rsidR="00A61FAD" w:rsidRPr="00A61FAD" w:rsidRDefault="00A61FAD" w:rsidP="00506E79">
      <w:pPr>
        <w:numPr>
          <w:ilvl w:val="0"/>
          <w:numId w:val="4"/>
        </w:numPr>
        <w:bidi w:val="0"/>
        <w:spacing w:before="120" w:after="240" w:line="240" w:lineRule="auto"/>
        <w:contextualSpacing/>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Mother: </w:t>
      </w:r>
      <w:r w:rsidRPr="00A61FAD">
        <w:rPr>
          <w:rFonts w:asciiTheme="majorBidi" w:eastAsia="Times New Roman" w:hAnsiTheme="majorBidi" w:cstheme="majorBidi"/>
          <w:sz w:val="24"/>
          <w:szCs w:val="24"/>
        </w:rPr>
        <w:t>Age, Occupation, previous pregnancy, infertility and drug intake, bleeding in early pregnancy and drug intake, single or twin pregnancy.</w:t>
      </w:r>
    </w:p>
    <w:p w:rsidR="00A61FAD" w:rsidRPr="00A61FAD" w:rsidRDefault="00A61FAD" w:rsidP="00506E79">
      <w:pPr>
        <w:numPr>
          <w:ilvl w:val="0"/>
          <w:numId w:val="4"/>
        </w:numPr>
        <w:bidi w:val="0"/>
        <w:spacing w:before="120" w:after="240" w:line="240" w:lineRule="auto"/>
        <w:contextualSpacing/>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Father: </w:t>
      </w:r>
      <w:r w:rsidRPr="00A61FAD">
        <w:rPr>
          <w:rFonts w:asciiTheme="majorBidi" w:eastAsia="Times New Roman" w:hAnsiTheme="majorBidi" w:cstheme="majorBidi"/>
          <w:sz w:val="24"/>
          <w:szCs w:val="24"/>
        </w:rPr>
        <w:t>Age, occupation, same condition.</w:t>
      </w:r>
    </w:p>
    <w:p w:rsidR="00A61FAD" w:rsidRPr="00A61FAD" w:rsidRDefault="00A61FAD" w:rsidP="00506E79">
      <w:pPr>
        <w:numPr>
          <w:ilvl w:val="0"/>
          <w:numId w:val="4"/>
        </w:numPr>
        <w:bidi w:val="0"/>
        <w:spacing w:before="120" w:after="240" w:line="240" w:lineRule="auto"/>
        <w:contextualSpacing/>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Family history: </w:t>
      </w:r>
      <w:r w:rsidRPr="00A61FAD">
        <w:rPr>
          <w:rFonts w:asciiTheme="majorBidi" w:eastAsia="Times New Roman" w:hAnsiTheme="majorBidi" w:cstheme="majorBidi"/>
          <w:sz w:val="24"/>
          <w:szCs w:val="24"/>
        </w:rPr>
        <w:t>For the same condition.</w:t>
      </w:r>
    </w:p>
    <w:p w:rsidR="00A61FAD" w:rsidRPr="00A61FAD" w:rsidRDefault="00A61FAD" w:rsidP="00506E79">
      <w:pPr>
        <w:numPr>
          <w:ilvl w:val="0"/>
          <w:numId w:val="4"/>
        </w:numPr>
        <w:bidi w:val="0"/>
        <w:spacing w:before="120" w:after="240" w:line="240" w:lineRule="auto"/>
        <w:contextualSpacing/>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Brothers: </w:t>
      </w:r>
      <w:r w:rsidRPr="00A61FAD">
        <w:rPr>
          <w:rFonts w:asciiTheme="majorBidi" w:eastAsia="Times New Roman" w:hAnsiTheme="majorBidi" w:cstheme="majorBidi"/>
          <w:sz w:val="24"/>
          <w:szCs w:val="24"/>
        </w:rPr>
        <w:t>for the same condition.</w:t>
      </w:r>
    </w:p>
    <w:p w:rsidR="00A61FAD" w:rsidRPr="00A61FAD" w:rsidRDefault="00A61FAD" w:rsidP="00506E79">
      <w:pPr>
        <w:numPr>
          <w:ilvl w:val="0"/>
          <w:numId w:val="4"/>
        </w:numPr>
        <w:bidi w:val="0"/>
        <w:spacing w:before="120" w:after="240" w:line="240" w:lineRule="auto"/>
        <w:contextualSpacing/>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Medical history: </w:t>
      </w:r>
      <w:r w:rsidRPr="00A61FAD">
        <w:rPr>
          <w:rFonts w:asciiTheme="majorBidi" w:eastAsia="Times New Roman" w:hAnsiTheme="majorBidi" w:cstheme="majorBidi"/>
          <w:sz w:val="24"/>
          <w:szCs w:val="24"/>
        </w:rPr>
        <w:t>Associated anomalies and medical history.</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B. General examination:</w:t>
      </w:r>
    </w:p>
    <w:p w:rsidR="00A61FAD" w:rsidRPr="00A61FAD" w:rsidRDefault="00A61FAD" w:rsidP="00A61FAD">
      <w:pPr>
        <w:bidi w:val="0"/>
        <w:spacing w:before="120" w:after="240" w:line="240" w:lineRule="auto"/>
        <w:ind w:firstLine="45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 For associated anomalies, and general well-being.</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C. Local examination:</w:t>
      </w:r>
    </w:p>
    <w:p w:rsidR="00A61FAD" w:rsidRPr="00A61FAD" w:rsidRDefault="00A61FAD" w:rsidP="00506E79">
      <w:pPr>
        <w:numPr>
          <w:ilvl w:val="0"/>
          <w:numId w:val="5"/>
        </w:numPr>
        <w:bidi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Penis: </w:t>
      </w:r>
      <w:r w:rsidRPr="00A61FAD">
        <w:rPr>
          <w:rFonts w:asciiTheme="majorBidi" w:eastAsia="Times New Roman" w:hAnsiTheme="majorBidi" w:cstheme="majorBidi"/>
          <w:sz w:val="24"/>
          <w:szCs w:val="24"/>
        </w:rPr>
        <w:t>Size, Prepuce size, glanular size, meatus site, urethral plate width and length, chordae.</w:t>
      </w:r>
    </w:p>
    <w:p w:rsidR="00A61FAD" w:rsidRPr="00A61FAD" w:rsidRDefault="00A61FAD" w:rsidP="00506E79">
      <w:pPr>
        <w:numPr>
          <w:ilvl w:val="0"/>
          <w:numId w:val="5"/>
        </w:numPr>
        <w:bidi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Scrotum: </w:t>
      </w:r>
      <w:r w:rsidRPr="00A61FAD">
        <w:rPr>
          <w:rFonts w:asciiTheme="majorBidi" w:eastAsia="Times New Roman" w:hAnsiTheme="majorBidi" w:cstheme="majorBidi"/>
          <w:sz w:val="24"/>
          <w:szCs w:val="24"/>
        </w:rPr>
        <w:t>Development, bifid or not, transposition.</w:t>
      </w:r>
    </w:p>
    <w:p w:rsidR="00A61FAD" w:rsidRPr="00A61FAD" w:rsidRDefault="00A61FAD" w:rsidP="00506E79">
      <w:pPr>
        <w:numPr>
          <w:ilvl w:val="0"/>
          <w:numId w:val="5"/>
        </w:numPr>
        <w:bidi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Testes: </w:t>
      </w:r>
      <w:r w:rsidRPr="00A61FAD">
        <w:rPr>
          <w:rFonts w:asciiTheme="majorBidi" w:eastAsia="Times New Roman" w:hAnsiTheme="majorBidi" w:cstheme="majorBidi"/>
          <w:sz w:val="24"/>
          <w:szCs w:val="24"/>
        </w:rPr>
        <w:t>Presence or absence, size, hernia sac.</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D. Laboratory investigation:</w:t>
      </w:r>
    </w:p>
    <w:p w:rsidR="00A61FAD" w:rsidRPr="00A61FAD" w:rsidRDefault="00A61FAD" w:rsidP="00506E79">
      <w:pPr>
        <w:numPr>
          <w:ilvl w:val="0"/>
          <w:numId w:val="6"/>
        </w:numPr>
        <w:bidi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Routine tests as complete blood count, prothrombin concentration, liver function, kidney function and urine analysis.</w:t>
      </w:r>
    </w:p>
    <w:p w:rsidR="00A61FAD" w:rsidRPr="00A61FAD" w:rsidRDefault="00A61FAD" w:rsidP="00A61FAD">
      <w:pPr>
        <w:bidi w:val="0"/>
        <w:spacing w:before="120" w:after="24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E. Radiology</w:t>
      </w:r>
      <w:r w:rsidRPr="00A61FAD">
        <w:rPr>
          <w:rFonts w:asciiTheme="majorBidi" w:eastAsia="Times New Roman" w:hAnsiTheme="majorBidi" w:cstheme="majorBidi"/>
          <w:sz w:val="24"/>
          <w:szCs w:val="24"/>
        </w:rPr>
        <w:t>: Not routine</w:t>
      </w:r>
    </w:p>
    <w:p w:rsidR="00A61FAD" w:rsidRPr="00A61FAD" w:rsidRDefault="00A61FAD" w:rsidP="00A61FAD">
      <w:pPr>
        <w:bidi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Every case was documented on the basis of completion of this sheet.</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Data for Distal hypospadias:</w:t>
      </w:r>
    </w:p>
    <w:p w:rsidR="00A61FAD" w:rsidRPr="00A61FAD" w:rsidRDefault="00A61FAD" w:rsidP="00506E79">
      <w:pPr>
        <w:numPr>
          <w:ilvl w:val="0"/>
          <w:numId w:val="7"/>
        </w:numPr>
        <w:autoSpaceDE w:val="0"/>
        <w:autoSpaceDN w:val="0"/>
        <w:bidi w:val="0"/>
        <w:adjustRightInd w:val="0"/>
        <w:spacing w:before="120" w:after="240" w:line="240" w:lineRule="auto"/>
        <w:ind w:left="360"/>
        <w:contextualSpacing/>
        <w:jc w:val="both"/>
        <w:rPr>
          <w:rFonts w:asciiTheme="majorBidi" w:eastAsia="TimesNewRomanPSMT" w:hAnsiTheme="majorBidi" w:cstheme="majorBidi"/>
          <w:sz w:val="24"/>
          <w:szCs w:val="24"/>
        </w:rPr>
      </w:pPr>
      <w:r w:rsidRPr="00A61FAD">
        <w:rPr>
          <w:rFonts w:asciiTheme="majorBidi" w:eastAsia="Times New Roman" w:hAnsiTheme="majorBidi" w:cstheme="majorBidi"/>
          <w:b/>
          <w:bCs/>
          <w:sz w:val="24"/>
          <w:szCs w:val="24"/>
        </w:rPr>
        <w:t xml:space="preserve">Personal data: </w:t>
      </w:r>
      <w:r w:rsidRPr="00A61FAD">
        <w:rPr>
          <w:rFonts w:asciiTheme="majorBidi" w:eastAsia="Times New Roman" w:hAnsiTheme="majorBidi" w:cstheme="majorBidi"/>
          <w:sz w:val="24"/>
          <w:szCs w:val="24"/>
        </w:rPr>
        <w:t xml:space="preserve">as birth date, name, hospital number, address, mobile </w:t>
      </w:r>
      <w:r w:rsidRPr="00A61FAD">
        <w:rPr>
          <w:rFonts w:asciiTheme="majorBidi" w:eastAsia="TimesNewRomanPSMT" w:hAnsiTheme="majorBidi" w:cstheme="majorBidi"/>
          <w:sz w:val="24"/>
          <w:szCs w:val="24"/>
        </w:rPr>
        <w:t>number… etc.</w:t>
      </w:r>
    </w:p>
    <w:p w:rsidR="00A61FAD" w:rsidRPr="00A61FAD" w:rsidRDefault="00A61FAD" w:rsidP="00506E79">
      <w:pPr>
        <w:numPr>
          <w:ilvl w:val="0"/>
          <w:numId w:val="7"/>
        </w:numPr>
        <w:autoSpaceDE w:val="0"/>
        <w:autoSpaceDN w:val="0"/>
        <w:bidi w:val="0"/>
        <w:adjustRightInd w:val="0"/>
        <w:spacing w:before="120" w:after="240" w:line="240" w:lineRule="auto"/>
        <w:ind w:left="36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Preoperative assessment: </w:t>
      </w:r>
      <w:r w:rsidRPr="00A61FAD">
        <w:rPr>
          <w:rFonts w:asciiTheme="majorBidi" w:eastAsia="Times New Roman" w:hAnsiTheme="majorBidi" w:cstheme="majorBidi"/>
          <w:sz w:val="24"/>
          <w:szCs w:val="24"/>
        </w:rPr>
        <w:t>as History and Family history (Consanguinity and Similar condition).</w:t>
      </w:r>
    </w:p>
    <w:p w:rsidR="00A61FAD" w:rsidRPr="00A61FAD" w:rsidRDefault="00A61FAD" w:rsidP="00506E79">
      <w:pPr>
        <w:numPr>
          <w:ilvl w:val="1"/>
          <w:numId w:val="9"/>
        </w:numPr>
        <w:autoSpaceDE w:val="0"/>
        <w:autoSpaceDN w:val="0"/>
        <w:bidi w:val="0"/>
        <w:adjustRightInd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Mother: </w:t>
      </w:r>
      <w:r w:rsidRPr="00A61FAD">
        <w:rPr>
          <w:rFonts w:asciiTheme="majorBidi" w:eastAsia="Times New Roman" w:hAnsiTheme="majorBidi" w:cstheme="majorBidi"/>
          <w:sz w:val="24"/>
          <w:szCs w:val="24"/>
        </w:rPr>
        <w:t>age, occupation, previous pregnancies &amp; offspring and drugs during pregnancy.</w:t>
      </w:r>
    </w:p>
    <w:p w:rsidR="00A61FAD" w:rsidRPr="00A61FAD" w:rsidRDefault="00A61FAD" w:rsidP="00506E79">
      <w:pPr>
        <w:numPr>
          <w:ilvl w:val="1"/>
          <w:numId w:val="9"/>
        </w:numPr>
        <w:autoSpaceDE w:val="0"/>
        <w:autoSpaceDN w:val="0"/>
        <w:bidi w:val="0"/>
        <w:adjustRightInd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Medical history: </w:t>
      </w:r>
      <w:r w:rsidRPr="00A61FAD">
        <w:rPr>
          <w:rFonts w:asciiTheme="majorBidi" w:eastAsia="Times New Roman" w:hAnsiTheme="majorBidi" w:cstheme="majorBidi"/>
          <w:sz w:val="24"/>
          <w:szCs w:val="24"/>
        </w:rPr>
        <w:t>included associated anomalies and medical diseases:</w:t>
      </w:r>
    </w:p>
    <w:p w:rsidR="00A61FAD" w:rsidRPr="00A61FAD" w:rsidRDefault="00A61FAD" w:rsidP="00506E79">
      <w:pPr>
        <w:numPr>
          <w:ilvl w:val="0"/>
          <w:numId w:val="8"/>
        </w:numPr>
        <w:autoSpaceDE w:val="0"/>
        <w:autoSpaceDN w:val="0"/>
        <w:bidi w:val="0"/>
        <w:adjustRightInd w:val="0"/>
        <w:spacing w:before="120" w:after="240" w:line="240" w:lineRule="auto"/>
        <w:ind w:left="45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Clinical examination: </w:t>
      </w:r>
      <w:r w:rsidRPr="00A61FAD">
        <w:rPr>
          <w:rFonts w:asciiTheme="majorBidi" w:eastAsia="Times New Roman" w:hAnsiTheme="majorBidi" w:cstheme="majorBidi"/>
          <w:sz w:val="24"/>
          <w:szCs w:val="24"/>
        </w:rPr>
        <w:t>included general and local examination:</w:t>
      </w:r>
    </w:p>
    <w:p w:rsidR="00A61FAD" w:rsidRPr="00A61FAD" w:rsidRDefault="00A61FAD" w:rsidP="00506E79">
      <w:pPr>
        <w:numPr>
          <w:ilvl w:val="0"/>
          <w:numId w:val="10"/>
        </w:numPr>
        <w:autoSpaceDE w:val="0"/>
        <w:autoSpaceDN w:val="0"/>
        <w:bidi w:val="0"/>
        <w:adjustRightInd w:val="0"/>
        <w:spacing w:before="120" w:after="240" w:line="240" w:lineRule="auto"/>
        <w:ind w:left="81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Penis: (</w:t>
      </w:r>
      <w:r w:rsidRPr="00A61FAD">
        <w:rPr>
          <w:rFonts w:asciiTheme="majorBidi" w:eastAsia="Times New Roman" w:hAnsiTheme="majorBidi" w:cstheme="majorBidi"/>
          <w:sz w:val="24"/>
          <w:szCs w:val="24"/>
        </w:rPr>
        <w:t>size, prepuce, glans, meatus, urethral plate length and width, also chordae).</w:t>
      </w:r>
    </w:p>
    <w:p w:rsidR="00A61FAD" w:rsidRPr="00A61FAD" w:rsidRDefault="00A61FAD" w:rsidP="00506E79">
      <w:pPr>
        <w:numPr>
          <w:ilvl w:val="0"/>
          <w:numId w:val="10"/>
        </w:numPr>
        <w:autoSpaceDE w:val="0"/>
        <w:autoSpaceDN w:val="0"/>
        <w:bidi w:val="0"/>
        <w:adjustRightInd w:val="0"/>
        <w:spacing w:before="120" w:after="240" w:line="240" w:lineRule="auto"/>
        <w:ind w:left="81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Scrotum: </w:t>
      </w:r>
      <w:r w:rsidRPr="00A61FAD">
        <w:rPr>
          <w:rFonts w:asciiTheme="majorBidi" w:eastAsia="Times New Roman" w:hAnsiTheme="majorBidi" w:cstheme="majorBidi"/>
          <w:sz w:val="24"/>
          <w:szCs w:val="24"/>
        </w:rPr>
        <w:t>(size, bifid, transposition, and testes).</w:t>
      </w:r>
    </w:p>
    <w:p w:rsidR="00A61FAD" w:rsidRPr="00A61FAD" w:rsidRDefault="00A61FAD" w:rsidP="00506E79">
      <w:pPr>
        <w:numPr>
          <w:ilvl w:val="0"/>
          <w:numId w:val="11"/>
        </w:numPr>
        <w:autoSpaceDE w:val="0"/>
        <w:autoSpaceDN w:val="0"/>
        <w:bidi w:val="0"/>
        <w:adjustRightInd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Preoperative hormonal therapy: (</w:t>
      </w:r>
      <w:r w:rsidRPr="00A61FAD">
        <w:rPr>
          <w:rFonts w:asciiTheme="majorBidi" w:eastAsia="Times New Roman" w:hAnsiTheme="majorBidi" w:cstheme="majorBidi"/>
          <w:sz w:val="24"/>
          <w:szCs w:val="24"/>
        </w:rPr>
        <w:t>route, duration and effect).</w:t>
      </w:r>
    </w:p>
    <w:p w:rsidR="00A61FAD" w:rsidRPr="00A61FAD" w:rsidRDefault="00A61FAD" w:rsidP="00506E79">
      <w:pPr>
        <w:numPr>
          <w:ilvl w:val="0"/>
          <w:numId w:val="11"/>
        </w:numPr>
        <w:autoSpaceDE w:val="0"/>
        <w:autoSpaceDN w:val="0"/>
        <w:bidi w:val="0"/>
        <w:adjustRightInd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Operative data: (</w:t>
      </w:r>
      <w:r w:rsidRPr="00A61FAD">
        <w:rPr>
          <w:rFonts w:asciiTheme="majorBidi" w:eastAsia="Times New Roman" w:hAnsiTheme="majorBidi" w:cstheme="majorBidi"/>
          <w:sz w:val="24"/>
          <w:szCs w:val="24"/>
        </w:rPr>
        <w:t>date of operation, age at time of operation, operator, duration, hemostasis, sutures, catheter and dressing).</w:t>
      </w:r>
    </w:p>
    <w:p w:rsidR="00A61FAD" w:rsidRPr="00A61FAD" w:rsidRDefault="00A61FAD" w:rsidP="00506E79">
      <w:pPr>
        <w:numPr>
          <w:ilvl w:val="0"/>
          <w:numId w:val="11"/>
        </w:numPr>
        <w:autoSpaceDE w:val="0"/>
        <w:autoSpaceDN w:val="0"/>
        <w:bidi w:val="0"/>
        <w:adjustRightInd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Post-operative: (</w:t>
      </w:r>
      <w:r w:rsidRPr="00A61FAD">
        <w:rPr>
          <w:rFonts w:asciiTheme="majorBidi" w:eastAsia="Times New Roman" w:hAnsiTheme="majorBidi" w:cstheme="majorBidi"/>
          <w:sz w:val="24"/>
          <w:szCs w:val="24"/>
        </w:rPr>
        <w:t>removal of dressing, dressings, catheter removal, and early complications included: bleeding, edema, infection, disruption, urine retention and stenosis).</w:t>
      </w:r>
    </w:p>
    <w:p w:rsidR="00A61FAD" w:rsidRPr="00A61FAD" w:rsidRDefault="00A61FAD" w:rsidP="00506E79">
      <w:pPr>
        <w:numPr>
          <w:ilvl w:val="0"/>
          <w:numId w:val="11"/>
        </w:numPr>
        <w:autoSpaceDE w:val="0"/>
        <w:autoSpaceDN w:val="0"/>
        <w:bidi w:val="0"/>
        <w:adjustRightInd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Outcome: (</w:t>
      </w:r>
      <w:r w:rsidRPr="00A61FAD">
        <w:rPr>
          <w:rFonts w:asciiTheme="majorBidi" w:eastAsia="Times New Roman" w:hAnsiTheme="majorBidi" w:cstheme="majorBidi"/>
          <w:sz w:val="24"/>
          <w:szCs w:val="24"/>
        </w:rPr>
        <w:t>chordae, glans, meatus, site, caliber, urethra, stream, caliber and fistulae).</w:t>
      </w:r>
    </w:p>
    <w:p w:rsidR="00A61FAD" w:rsidRPr="00A61FAD" w:rsidRDefault="00A61FAD" w:rsidP="00A61FAD">
      <w:pPr>
        <w:autoSpaceDE w:val="0"/>
        <w:autoSpaceDN w:val="0"/>
        <w:bidi w:val="0"/>
        <w:adjustRightInd w:val="0"/>
        <w:spacing w:before="120" w:after="240" w:line="240" w:lineRule="auto"/>
        <w:ind w:left="540"/>
        <w:contextualSpacing/>
        <w:jc w:val="both"/>
        <w:rPr>
          <w:rFonts w:asciiTheme="majorBidi" w:eastAsia="Times New Roman" w:hAnsiTheme="majorBidi" w:cstheme="majorBidi"/>
          <w:sz w:val="24"/>
          <w:szCs w:val="24"/>
        </w:rPr>
      </w:pP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Data for follow-up :</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A) Personal data: (</w:t>
      </w:r>
      <w:r w:rsidRPr="00A61FAD">
        <w:rPr>
          <w:rFonts w:asciiTheme="majorBidi" w:eastAsia="Times New Roman" w:hAnsiTheme="majorBidi" w:cstheme="majorBidi"/>
          <w:sz w:val="24"/>
          <w:szCs w:val="24"/>
        </w:rPr>
        <w:t>birth date, name, hospital number, address and mobile number).</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B) Operation: (</w:t>
      </w:r>
      <w:r w:rsidRPr="00A61FAD">
        <w:rPr>
          <w:rFonts w:asciiTheme="majorBidi" w:eastAsia="Times New Roman" w:hAnsiTheme="majorBidi" w:cstheme="majorBidi"/>
          <w:sz w:val="24"/>
          <w:szCs w:val="24"/>
        </w:rPr>
        <w:t>Type of hypospadias, Type of operation, Early complication and Late complication).</w:t>
      </w:r>
    </w:p>
    <w:p w:rsidR="00A61FAD" w:rsidRPr="00A61FAD" w:rsidRDefault="00A61FAD" w:rsidP="00A61FAD">
      <w:pPr>
        <w:bidi w:val="0"/>
        <w:spacing w:before="120" w:after="24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C) Voiding:</w:t>
      </w:r>
      <w:r w:rsidRPr="00A61FAD">
        <w:rPr>
          <w:rFonts w:asciiTheme="majorBidi" w:eastAsia="Times New Roman" w:hAnsiTheme="majorBidi" w:cstheme="majorBidi"/>
          <w:sz w:val="24"/>
          <w:szCs w:val="24"/>
        </w:rPr>
        <w:t xml:space="preserve"> (after toilet training)</w:t>
      </w:r>
    </w:p>
    <w:p w:rsidR="00A61FAD" w:rsidRPr="00A61FAD" w:rsidRDefault="00A61FAD" w:rsidP="00506E79">
      <w:pPr>
        <w:numPr>
          <w:ilvl w:val="0"/>
          <w:numId w:val="12"/>
        </w:numPr>
        <w:autoSpaceDE w:val="0"/>
        <w:autoSpaceDN w:val="0"/>
        <w:bidi w:val="0"/>
        <w:adjustRightInd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Questionnaire: </w:t>
      </w:r>
      <w:r w:rsidRPr="00A61FAD">
        <w:rPr>
          <w:rFonts w:asciiTheme="majorBidi" w:eastAsia="Times New Roman" w:hAnsiTheme="majorBidi" w:cstheme="majorBidi"/>
          <w:sz w:val="24"/>
          <w:szCs w:val="24"/>
        </w:rPr>
        <w:t>(Satisfaction with voiding, Stream, Spraying and straining, Stand /sit and Post voiding dribbling).</w:t>
      </w:r>
    </w:p>
    <w:p w:rsidR="00A61FAD" w:rsidRPr="00A61FAD" w:rsidRDefault="00A61FAD" w:rsidP="00506E79">
      <w:pPr>
        <w:numPr>
          <w:ilvl w:val="0"/>
          <w:numId w:val="12"/>
        </w:numPr>
        <w:autoSpaceDE w:val="0"/>
        <w:autoSpaceDN w:val="0"/>
        <w:bidi w:val="0"/>
        <w:adjustRightInd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-Uroflow: </w:t>
      </w:r>
      <w:r w:rsidRPr="00A61FAD">
        <w:rPr>
          <w:rFonts w:asciiTheme="majorBidi" w:eastAsia="Times New Roman" w:hAnsiTheme="majorBidi" w:cstheme="majorBidi"/>
          <w:sz w:val="24"/>
          <w:szCs w:val="24"/>
        </w:rPr>
        <w:t>(Volume and Qmax).</w:t>
      </w:r>
    </w:p>
    <w:p w:rsidR="00A61FAD" w:rsidRPr="00A61FAD" w:rsidRDefault="00A61FAD" w:rsidP="00506E79">
      <w:pPr>
        <w:numPr>
          <w:ilvl w:val="0"/>
          <w:numId w:val="12"/>
        </w:numPr>
        <w:autoSpaceDE w:val="0"/>
        <w:autoSpaceDN w:val="0"/>
        <w:bidi w:val="0"/>
        <w:adjustRightInd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Ultrasound: (</w:t>
      </w:r>
      <w:r w:rsidRPr="00A61FAD">
        <w:rPr>
          <w:rFonts w:asciiTheme="majorBidi" w:eastAsia="Times New Roman" w:hAnsiTheme="majorBidi" w:cstheme="majorBidi"/>
          <w:sz w:val="24"/>
          <w:szCs w:val="24"/>
        </w:rPr>
        <w:t>Residual volume and Prostate).</w:t>
      </w:r>
    </w:p>
    <w:p w:rsidR="00A61FAD" w:rsidRPr="00A61FAD" w:rsidRDefault="00A61FAD" w:rsidP="00506E79">
      <w:pPr>
        <w:numPr>
          <w:ilvl w:val="0"/>
          <w:numId w:val="12"/>
        </w:numPr>
        <w:autoSpaceDE w:val="0"/>
        <w:autoSpaceDN w:val="0"/>
        <w:bidi w:val="0"/>
        <w:adjustRightInd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Score: </w:t>
      </w:r>
      <w:r w:rsidRPr="00A61FAD">
        <w:rPr>
          <w:rFonts w:asciiTheme="majorBidi" w:eastAsia="Times New Roman" w:hAnsiTheme="majorBidi" w:cstheme="majorBidi"/>
          <w:sz w:val="24"/>
          <w:szCs w:val="24"/>
        </w:rPr>
        <w:t>International prostate symptom score</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D) Cosmesis: </w:t>
      </w:r>
    </w:p>
    <w:p w:rsidR="00A61FAD" w:rsidRPr="00A61FAD" w:rsidRDefault="00A61FAD" w:rsidP="00506E79">
      <w:pPr>
        <w:numPr>
          <w:ilvl w:val="0"/>
          <w:numId w:val="13"/>
        </w:numPr>
        <w:autoSpaceDE w:val="0"/>
        <w:autoSpaceDN w:val="0"/>
        <w:bidi w:val="0"/>
        <w:adjustRightInd w:val="0"/>
        <w:spacing w:before="120" w:after="240" w:line="240" w:lineRule="auto"/>
        <w:ind w:left="81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Questionnaire: </w:t>
      </w:r>
      <w:r w:rsidRPr="00A61FAD">
        <w:rPr>
          <w:rFonts w:asciiTheme="majorBidi" w:eastAsia="Times New Roman" w:hAnsiTheme="majorBidi" w:cstheme="majorBidi"/>
          <w:sz w:val="24"/>
          <w:szCs w:val="24"/>
        </w:rPr>
        <w:t>Concern about abnormal appearance and satisfaction with result.</w:t>
      </w:r>
    </w:p>
    <w:p w:rsidR="00A61FAD" w:rsidRPr="00A61FAD" w:rsidRDefault="00A61FAD" w:rsidP="00506E79">
      <w:pPr>
        <w:numPr>
          <w:ilvl w:val="0"/>
          <w:numId w:val="13"/>
        </w:numPr>
        <w:autoSpaceDE w:val="0"/>
        <w:autoSpaceDN w:val="0"/>
        <w:bidi w:val="0"/>
        <w:adjustRightInd w:val="0"/>
        <w:spacing w:before="120" w:after="240" w:line="240" w:lineRule="auto"/>
        <w:ind w:left="81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Examination: (</w:t>
      </w:r>
      <w:r w:rsidRPr="00A61FAD">
        <w:rPr>
          <w:rFonts w:asciiTheme="majorBidi" w:eastAsia="Times New Roman" w:hAnsiTheme="majorBidi" w:cstheme="majorBidi"/>
          <w:sz w:val="24"/>
          <w:szCs w:val="24"/>
        </w:rPr>
        <w:t>penile size, ashamed/ fear of undressing, being ridiculed and curvature).</w:t>
      </w:r>
    </w:p>
    <w:p w:rsidR="00A61FAD" w:rsidRPr="00A61FAD" w:rsidRDefault="00A61FAD" w:rsidP="00506E79">
      <w:pPr>
        <w:numPr>
          <w:ilvl w:val="0"/>
          <w:numId w:val="13"/>
        </w:numPr>
        <w:autoSpaceDE w:val="0"/>
        <w:autoSpaceDN w:val="0"/>
        <w:bidi w:val="0"/>
        <w:adjustRightInd w:val="0"/>
        <w:spacing w:before="120" w:after="240" w:line="240" w:lineRule="auto"/>
        <w:ind w:left="81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Score: (</w:t>
      </w:r>
      <w:r w:rsidRPr="00A61FAD">
        <w:rPr>
          <w:rFonts w:asciiTheme="majorBidi" w:eastAsia="Times New Roman" w:hAnsiTheme="majorBidi" w:cstheme="majorBidi"/>
          <w:sz w:val="24"/>
          <w:szCs w:val="24"/>
        </w:rPr>
        <w:t>junior genital perception scale, HOSE, PPPS and HOPE).</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E) Psychology: (school age and older)</w:t>
      </w:r>
    </w:p>
    <w:p w:rsidR="00A61FAD" w:rsidRPr="00A61FAD" w:rsidRDefault="00A61FAD" w:rsidP="00506E79">
      <w:pPr>
        <w:numPr>
          <w:ilvl w:val="0"/>
          <w:numId w:val="14"/>
        </w:numPr>
        <w:autoSpaceDE w:val="0"/>
        <w:autoSpaceDN w:val="0"/>
        <w:bidi w:val="0"/>
        <w:adjustRightInd w:val="0"/>
        <w:spacing w:before="120" w:after="240" w:line="240" w:lineRule="auto"/>
        <w:ind w:left="81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Questionnaire: (</w:t>
      </w:r>
      <w:r w:rsidRPr="00A61FAD">
        <w:rPr>
          <w:rFonts w:asciiTheme="majorBidi" w:eastAsia="Times New Roman" w:hAnsiTheme="majorBidi" w:cstheme="majorBidi"/>
          <w:sz w:val="24"/>
          <w:szCs w:val="24"/>
        </w:rPr>
        <w:t>Goldberg general health questionnaire, pediatric quality of life inventory, Spielberger state-trait anxiety questionnaire, Minnesota multiphasic personality inventory and child behavior checklist).</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Operative technique:</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hAnsiTheme="majorBidi" w:cstheme="majorBidi"/>
          <w:b/>
          <w:bCs/>
          <w:sz w:val="24"/>
          <w:szCs w:val="24"/>
          <w:lang w:bidi="ar-EG"/>
        </w:rPr>
        <w:t>Snodgrass</w:t>
      </w:r>
      <w:r w:rsidRPr="00A61FAD">
        <w:rPr>
          <w:rFonts w:asciiTheme="majorBidi" w:eastAsia="Times New Roman" w:hAnsiTheme="majorBidi" w:cstheme="majorBidi"/>
          <w:b/>
          <w:bCs/>
          <w:sz w:val="24"/>
          <w:szCs w:val="24"/>
        </w:rPr>
        <w:t xml:space="preserve"> technique (TIP):</w:t>
      </w:r>
    </w:p>
    <w:p w:rsidR="00A61FAD" w:rsidRPr="00A61FAD" w:rsidRDefault="00A61FAD" w:rsidP="00C34E7F">
      <w:pPr>
        <w:autoSpaceDE w:val="0"/>
        <w:autoSpaceDN w:val="0"/>
        <w:bidi w:val="0"/>
        <w:adjustRightInd w:val="0"/>
        <w:spacing w:before="120" w:after="240" w:line="240" w:lineRule="auto"/>
        <w:ind w:firstLine="540"/>
        <w:jc w:val="both"/>
        <w:rPr>
          <w:rFonts w:asciiTheme="majorBidi" w:eastAsia="Times New Roman" w:hAnsiTheme="majorBidi" w:cstheme="majorBidi"/>
          <w:b/>
          <w:bCs/>
          <w:sz w:val="24"/>
          <w:szCs w:val="24"/>
        </w:rPr>
      </w:pPr>
      <w:r w:rsidRPr="00A61FAD">
        <w:rPr>
          <w:rFonts w:asciiTheme="majorBidi" w:eastAsia="Times New Roman" w:hAnsiTheme="majorBidi" w:cstheme="majorBidi"/>
          <w:sz w:val="24"/>
          <w:szCs w:val="24"/>
        </w:rPr>
        <w:t>All procedures were performed under general anesthesia with caudal anesthesia for postoperative analgesia. First we insure sterilization by bovidone iodine solution (Betadine solution) then; examination under anesthesia.</w:t>
      </w:r>
      <w:r w:rsidRPr="00A61FAD">
        <w:rPr>
          <w:rFonts w:asciiTheme="majorBidi" w:eastAsia="Times New Roman" w:hAnsiTheme="majorBidi" w:cstheme="majorBidi"/>
          <w:b/>
          <w:bCs/>
          <w:sz w:val="24"/>
          <w:szCs w:val="24"/>
        </w:rPr>
        <w:t xml:space="preserve"> Figure </w:t>
      </w:r>
      <w:r w:rsidR="00C34E7F">
        <w:rPr>
          <w:rFonts w:asciiTheme="majorBidi" w:eastAsia="Times New Roman" w:hAnsiTheme="majorBidi" w:cstheme="majorBidi"/>
          <w:b/>
          <w:bCs/>
          <w:sz w:val="24"/>
          <w:szCs w:val="24"/>
        </w:rPr>
        <w:t>1</w:t>
      </w:r>
    </w:p>
    <w:p w:rsidR="00A61FAD" w:rsidRPr="00A61FAD" w:rsidRDefault="00A61FAD" w:rsidP="00A61FAD">
      <w:pPr>
        <w:autoSpaceDE w:val="0"/>
        <w:autoSpaceDN w:val="0"/>
        <w:bidi w:val="0"/>
        <w:adjustRightInd w:val="0"/>
        <w:spacing w:before="120" w:after="240" w:line="240" w:lineRule="auto"/>
        <w:jc w:val="center"/>
        <w:rPr>
          <w:rFonts w:asciiTheme="majorBidi" w:eastAsia="Times New Roman" w:hAnsiTheme="majorBidi" w:cstheme="majorBidi"/>
          <w:sz w:val="24"/>
          <w:szCs w:val="24"/>
        </w:rPr>
      </w:pPr>
      <w:r w:rsidRPr="00A61FAD">
        <w:rPr>
          <w:rFonts w:asciiTheme="majorBidi" w:eastAsia="Times New Roman" w:hAnsiTheme="majorBidi" w:cstheme="majorBidi"/>
          <w:noProof/>
          <w:sz w:val="24"/>
          <w:szCs w:val="24"/>
        </w:rPr>
        <w:drawing>
          <wp:inline distT="0" distB="0" distL="0" distR="0" wp14:anchorId="139B1CB4" wp14:editId="40A8DA37">
            <wp:extent cx="2486025" cy="2057400"/>
            <wp:effectExtent l="0" t="0" r="9525" b="0"/>
            <wp:docPr id="1" name="Picture 1" descr="C:\Users\Account\OneDrive\Desktop\photo_2022-09-02_13-3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OneDrive\Desktop\photo_2022-09-02_13-37-59.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504" t="9264" r="17054" b="13773"/>
                    <a:stretch/>
                  </pic:blipFill>
                  <pic:spPr bwMode="auto">
                    <a:xfrm>
                      <a:off x="0" y="0"/>
                      <a:ext cx="2487310" cy="2058463"/>
                    </a:xfrm>
                    <a:prstGeom prst="rect">
                      <a:avLst/>
                    </a:prstGeom>
                    <a:noFill/>
                    <a:ln>
                      <a:noFill/>
                    </a:ln>
                    <a:extLst>
                      <a:ext uri="{53640926-AAD7-44D8-BBD7-CCE9431645EC}">
                        <a14:shadowObscured xmlns:a14="http://schemas.microsoft.com/office/drawing/2010/main"/>
                      </a:ext>
                    </a:extLst>
                  </pic:spPr>
                </pic:pic>
              </a:graphicData>
            </a:graphic>
          </wp:inline>
        </w:drawing>
      </w:r>
    </w:p>
    <w:p w:rsidR="00A61FAD" w:rsidRPr="00A61FAD" w:rsidRDefault="00A61FAD" w:rsidP="00C34E7F">
      <w:pPr>
        <w:autoSpaceDE w:val="0"/>
        <w:autoSpaceDN w:val="0"/>
        <w:bidi w:val="0"/>
        <w:adjustRightInd w:val="0"/>
        <w:spacing w:before="120" w:after="240" w:line="240" w:lineRule="auto"/>
        <w:ind w:firstLine="540"/>
        <w:jc w:val="center"/>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Figure( </w:t>
      </w:r>
      <w:r w:rsidR="00C34E7F">
        <w:rPr>
          <w:rFonts w:asciiTheme="majorBidi" w:eastAsia="Times New Roman" w:hAnsiTheme="majorBidi" w:cstheme="majorBidi"/>
          <w:b/>
          <w:bCs/>
          <w:sz w:val="24"/>
          <w:szCs w:val="24"/>
        </w:rPr>
        <w:t>1</w:t>
      </w:r>
      <w:r w:rsidRPr="00A61FAD">
        <w:rPr>
          <w:rFonts w:asciiTheme="majorBidi" w:eastAsia="Times New Roman" w:hAnsiTheme="majorBidi" w:cstheme="majorBidi"/>
          <w:sz w:val="24"/>
          <w:szCs w:val="24"/>
        </w:rPr>
        <w:t xml:space="preserve"> ):Sterilization of the glans and examination</w:t>
      </w:r>
    </w:p>
    <w:p w:rsidR="00A61FAD" w:rsidRPr="00A61FAD" w:rsidRDefault="00A61FAD" w:rsidP="00A61FAD">
      <w:pPr>
        <w:bidi w:val="0"/>
        <w:spacing w:before="120" w:after="0" w:line="240" w:lineRule="auto"/>
        <w:jc w:val="both"/>
        <w:rPr>
          <w:rFonts w:asciiTheme="majorBidi" w:eastAsia="Times New Roman" w:hAnsiTheme="majorBidi" w:cstheme="majorBidi"/>
          <w:b/>
          <w:bCs/>
          <w:sz w:val="24"/>
          <w:szCs w:val="24"/>
        </w:rPr>
      </w:pPr>
      <w:r w:rsidRPr="00A61FAD">
        <w:rPr>
          <w:rFonts w:asciiTheme="majorBidi" w:hAnsiTheme="majorBidi" w:cstheme="majorBidi"/>
          <w:b/>
          <w:bCs/>
          <w:sz w:val="24"/>
          <w:szCs w:val="24"/>
          <w:lang w:bidi="ar-EG"/>
        </w:rPr>
        <w:t>1- Snodgrass</w:t>
      </w:r>
      <w:r w:rsidRPr="00A61FAD">
        <w:rPr>
          <w:rFonts w:asciiTheme="majorBidi" w:eastAsia="Times New Roman" w:hAnsiTheme="majorBidi" w:cstheme="majorBidi"/>
          <w:b/>
          <w:bCs/>
          <w:sz w:val="24"/>
          <w:szCs w:val="24"/>
        </w:rPr>
        <w:t xml:space="preserve"> technique (TIP)</w:t>
      </w:r>
      <w:r w:rsidRPr="00A61FAD">
        <w:rPr>
          <w:rFonts w:asciiTheme="majorBidi" w:hAnsiTheme="majorBidi" w:cstheme="majorBidi"/>
          <w:b/>
          <w:bCs/>
          <w:sz w:val="24"/>
          <w:szCs w:val="24"/>
        </w:rPr>
        <w:t xml:space="preserve"> </w:t>
      </w:r>
      <w:r w:rsidRPr="00A61FAD">
        <w:rPr>
          <w:rFonts w:asciiTheme="majorBidi" w:eastAsia="Times New Roman" w:hAnsiTheme="majorBidi" w:cstheme="majorBidi"/>
          <w:b/>
          <w:bCs/>
          <w:sz w:val="24"/>
          <w:szCs w:val="24"/>
        </w:rPr>
        <w:t>with preputioplasty:</w:t>
      </w:r>
    </w:p>
    <w:p w:rsidR="00A61FAD" w:rsidRPr="00A61FAD" w:rsidRDefault="00A61FAD" w:rsidP="00A61FAD">
      <w:pPr>
        <w:bidi w:val="0"/>
        <w:spacing w:before="120" w:after="0" w:line="240" w:lineRule="auto"/>
        <w:ind w:firstLine="540"/>
        <w:jc w:val="both"/>
        <w:rPr>
          <w:rFonts w:asciiTheme="majorBidi" w:hAnsiTheme="majorBidi" w:cstheme="majorBidi"/>
          <w:sz w:val="24"/>
          <w:szCs w:val="24"/>
          <w:lang w:bidi="ar-EG"/>
        </w:rPr>
      </w:pPr>
      <w:r w:rsidRPr="00A61FAD">
        <w:rPr>
          <w:rFonts w:asciiTheme="majorBidi" w:hAnsiTheme="majorBidi" w:cstheme="majorBidi"/>
          <w:sz w:val="24"/>
          <w:szCs w:val="24"/>
          <w:lang w:bidi="ar-EG"/>
        </w:rPr>
        <w:t xml:space="preserve">After completion of standard Snodgrass TIPU, 2 stay sutures were placed at the highest part of the prepuce on either sides and the prepuce is stretched. </w:t>
      </w:r>
    </w:p>
    <w:p w:rsidR="00A61FAD" w:rsidRPr="00A61FAD" w:rsidRDefault="00A61FAD" w:rsidP="00A61FAD">
      <w:pPr>
        <w:bidi w:val="0"/>
        <w:spacing w:before="120" w:after="0" w:line="240" w:lineRule="auto"/>
        <w:ind w:firstLine="90"/>
        <w:jc w:val="center"/>
        <w:rPr>
          <w:rFonts w:asciiTheme="majorBidi" w:hAnsiTheme="majorBidi" w:cstheme="majorBidi"/>
          <w:noProof/>
          <w:sz w:val="24"/>
          <w:szCs w:val="24"/>
        </w:rPr>
      </w:pPr>
    </w:p>
    <w:p w:rsidR="00A61FAD" w:rsidRPr="00A61FAD" w:rsidRDefault="00A61FAD" w:rsidP="00A61FAD">
      <w:pPr>
        <w:bidi w:val="0"/>
        <w:spacing w:before="120" w:after="0" w:line="240" w:lineRule="auto"/>
        <w:ind w:firstLine="90"/>
        <w:jc w:val="center"/>
        <w:rPr>
          <w:rFonts w:asciiTheme="majorBidi" w:hAnsiTheme="majorBidi" w:cstheme="majorBidi"/>
          <w:sz w:val="24"/>
          <w:szCs w:val="24"/>
          <w:lang w:bidi="ar-EG"/>
        </w:rPr>
      </w:pPr>
      <w:r w:rsidRPr="00A61FAD">
        <w:rPr>
          <w:rFonts w:asciiTheme="majorBidi" w:hAnsiTheme="majorBidi" w:cstheme="majorBidi"/>
          <w:noProof/>
          <w:sz w:val="24"/>
          <w:szCs w:val="24"/>
        </w:rPr>
        <w:drawing>
          <wp:inline distT="0" distB="0" distL="0" distR="0" wp14:anchorId="4DCDC472" wp14:editId="69F62007">
            <wp:extent cx="1933575" cy="2400300"/>
            <wp:effectExtent l="0" t="0" r="9525" b="0"/>
            <wp:docPr id="12" name="Picture 15" descr="C:\Users\Account\OneDrive\Desktop\photo_2022-09-02_14-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count\OneDrive\Desktop\photo_2022-09-02_14-54-5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944" b="13517"/>
                    <a:stretch/>
                  </pic:blipFill>
                  <pic:spPr bwMode="auto">
                    <a:xfrm>
                      <a:off x="0" y="0"/>
                      <a:ext cx="1938305" cy="2406172"/>
                    </a:xfrm>
                    <a:prstGeom prst="rect">
                      <a:avLst/>
                    </a:prstGeom>
                    <a:noFill/>
                    <a:ln>
                      <a:noFill/>
                    </a:ln>
                    <a:extLst>
                      <a:ext uri="{53640926-AAD7-44D8-BBD7-CCE9431645EC}">
                        <a14:shadowObscured xmlns:a14="http://schemas.microsoft.com/office/drawing/2010/main"/>
                      </a:ext>
                    </a:extLst>
                  </pic:spPr>
                </pic:pic>
              </a:graphicData>
            </a:graphic>
          </wp:inline>
        </w:drawing>
      </w:r>
    </w:p>
    <w:p w:rsidR="00A61FAD" w:rsidRPr="00A61FAD" w:rsidRDefault="00A61FAD" w:rsidP="00C34E7F">
      <w:pPr>
        <w:bidi w:val="0"/>
        <w:spacing w:before="120" w:after="0" w:line="240" w:lineRule="auto"/>
        <w:ind w:firstLine="540"/>
        <w:jc w:val="center"/>
        <w:rPr>
          <w:rFonts w:asciiTheme="majorBidi" w:hAnsiTheme="majorBidi" w:cstheme="majorBidi"/>
          <w:sz w:val="24"/>
          <w:szCs w:val="24"/>
          <w:lang w:bidi="ar-EG"/>
        </w:rPr>
      </w:pPr>
      <w:r w:rsidRPr="00A61FAD">
        <w:rPr>
          <w:rFonts w:asciiTheme="majorBidi" w:eastAsia="Times New Roman" w:hAnsiTheme="majorBidi" w:cstheme="majorBidi"/>
          <w:b/>
          <w:bCs/>
          <w:sz w:val="24"/>
          <w:szCs w:val="24"/>
        </w:rPr>
        <w:t>Figure (</w:t>
      </w:r>
      <w:r w:rsidR="00C34E7F">
        <w:rPr>
          <w:rFonts w:asciiTheme="majorBidi" w:eastAsia="Times New Roman" w:hAnsiTheme="majorBidi" w:cstheme="majorBidi"/>
          <w:b/>
          <w:bCs/>
          <w:sz w:val="24"/>
          <w:szCs w:val="24"/>
        </w:rPr>
        <w:t>2</w:t>
      </w:r>
      <w:r w:rsidRPr="00A61FAD">
        <w:rPr>
          <w:rFonts w:asciiTheme="majorBidi" w:eastAsia="Times New Roman" w:hAnsiTheme="majorBidi" w:cstheme="majorBidi"/>
          <w:b/>
          <w:bCs/>
          <w:sz w:val="24"/>
          <w:szCs w:val="24"/>
        </w:rPr>
        <w:t xml:space="preserve"> ):</w:t>
      </w:r>
      <w:r w:rsidRPr="00A61FAD">
        <w:rPr>
          <w:rFonts w:asciiTheme="majorBidi" w:hAnsiTheme="majorBidi" w:cstheme="majorBidi"/>
          <w:sz w:val="24"/>
          <w:szCs w:val="24"/>
          <w:lang w:bidi="ar-EG"/>
        </w:rPr>
        <w:t>Elevation and stretch of the highest point in both sides of the prepuce.</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hAnsiTheme="majorBidi" w:cstheme="majorBidi"/>
          <w:b/>
          <w:bCs/>
          <w:sz w:val="24"/>
          <w:szCs w:val="24"/>
          <w:lang w:bidi="ar-EG"/>
        </w:rPr>
        <w:t>2- Snodgrass</w:t>
      </w:r>
      <w:r w:rsidRPr="00A61FAD">
        <w:rPr>
          <w:rFonts w:asciiTheme="majorBidi" w:eastAsia="Times New Roman" w:hAnsiTheme="majorBidi" w:cstheme="majorBidi"/>
          <w:b/>
          <w:bCs/>
          <w:sz w:val="24"/>
          <w:szCs w:val="24"/>
        </w:rPr>
        <w:t xml:space="preserve"> technique (TIP) with circumcision:</w:t>
      </w:r>
    </w:p>
    <w:p w:rsidR="00A61FAD" w:rsidRPr="00A61FAD" w:rsidRDefault="00A61FAD" w:rsidP="00A61FAD">
      <w:pPr>
        <w:bidi w:val="0"/>
        <w:spacing w:before="120" w:after="240" w:line="240" w:lineRule="auto"/>
        <w:ind w:firstLine="540"/>
        <w:jc w:val="both"/>
        <w:rPr>
          <w:rFonts w:asciiTheme="majorBidi" w:eastAsia="Times New Roman" w:hAnsiTheme="majorBidi" w:cstheme="majorBidi"/>
          <w:sz w:val="24"/>
          <w:szCs w:val="24"/>
        </w:rPr>
      </w:pPr>
      <w:r w:rsidRPr="00A61FAD">
        <w:rPr>
          <w:rFonts w:asciiTheme="majorBidi" w:hAnsiTheme="majorBidi" w:cstheme="majorBidi"/>
          <w:sz w:val="24"/>
          <w:szCs w:val="24"/>
          <w:lang w:bidi="ar-EG"/>
        </w:rPr>
        <w:t xml:space="preserve">After completion of standard Snodgrass TIPU, </w:t>
      </w:r>
      <w:r w:rsidRPr="00A61FAD">
        <w:rPr>
          <w:rFonts w:asciiTheme="majorBidi" w:eastAsia="Times New Roman" w:hAnsiTheme="majorBidi" w:cstheme="majorBidi"/>
          <w:sz w:val="24"/>
          <w:szCs w:val="24"/>
        </w:rPr>
        <w:t>Excess terminal skin is equally excised from both sides for circumcision.</w:t>
      </w:r>
    </w:p>
    <w:p w:rsidR="00A61FAD" w:rsidRPr="00A61FAD" w:rsidRDefault="00A61FAD" w:rsidP="00A61FAD">
      <w:pPr>
        <w:bidi w:val="0"/>
        <w:spacing w:before="120" w:after="240" w:line="240" w:lineRule="auto"/>
        <w:ind w:firstLine="540"/>
        <w:jc w:val="center"/>
        <w:rPr>
          <w:rFonts w:asciiTheme="majorBidi" w:eastAsia="Times New Roman" w:hAnsiTheme="majorBidi" w:cstheme="majorBidi"/>
          <w:b/>
          <w:bCs/>
          <w:sz w:val="24"/>
          <w:szCs w:val="24"/>
        </w:rPr>
      </w:pPr>
      <w:r w:rsidRPr="00A61FAD">
        <w:rPr>
          <w:rFonts w:asciiTheme="majorBidi" w:eastAsia="Times New Roman" w:hAnsiTheme="majorBidi" w:cstheme="majorBidi"/>
          <w:b/>
          <w:bCs/>
          <w:noProof/>
          <w:sz w:val="24"/>
          <w:szCs w:val="24"/>
        </w:rPr>
        <w:drawing>
          <wp:inline distT="0" distB="0" distL="0" distR="0" wp14:anchorId="77DEAAEA" wp14:editId="344FC9FF">
            <wp:extent cx="3016869" cy="2724150"/>
            <wp:effectExtent l="0" t="0" r="0" b="0"/>
            <wp:docPr id="17" name="Picture 18" descr="C:\Users\Account\OneDrive\Desktop\photo_2022-09-03_10-5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OneDrive\Desktop\photo_2022-09-03_10-53-47.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3256" b="10232"/>
                    <a:stretch/>
                  </pic:blipFill>
                  <pic:spPr bwMode="auto">
                    <a:xfrm>
                      <a:off x="0" y="0"/>
                      <a:ext cx="3019997" cy="2726974"/>
                    </a:xfrm>
                    <a:prstGeom prst="rect">
                      <a:avLst/>
                    </a:prstGeom>
                    <a:noFill/>
                    <a:ln>
                      <a:noFill/>
                    </a:ln>
                    <a:extLst>
                      <a:ext uri="{53640926-AAD7-44D8-BBD7-CCE9431645EC}">
                        <a14:shadowObscured xmlns:a14="http://schemas.microsoft.com/office/drawing/2010/main"/>
                      </a:ext>
                    </a:extLst>
                  </pic:spPr>
                </pic:pic>
              </a:graphicData>
            </a:graphic>
          </wp:inline>
        </w:drawing>
      </w:r>
    </w:p>
    <w:p w:rsidR="00A61FAD" w:rsidRPr="00A61FAD" w:rsidRDefault="00A61FAD" w:rsidP="00C34E7F">
      <w:pPr>
        <w:bidi w:val="0"/>
        <w:spacing w:before="120" w:after="240" w:line="240" w:lineRule="auto"/>
        <w:ind w:firstLine="540"/>
        <w:jc w:val="center"/>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Figure (</w:t>
      </w:r>
      <w:r w:rsidR="00C34E7F">
        <w:rPr>
          <w:rFonts w:asciiTheme="majorBidi" w:eastAsia="Times New Roman" w:hAnsiTheme="majorBidi" w:cstheme="majorBidi"/>
          <w:b/>
          <w:bCs/>
          <w:sz w:val="24"/>
          <w:szCs w:val="24"/>
        </w:rPr>
        <w:t>3</w:t>
      </w:r>
      <w:r w:rsidRPr="00A61FAD">
        <w:rPr>
          <w:rFonts w:asciiTheme="majorBidi" w:eastAsia="Times New Roman" w:hAnsiTheme="majorBidi" w:cstheme="majorBidi"/>
          <w:b/>
          <w:bCs/>
          <w:sz w:val="24"/>
          <w:szCs w:val="24"/>
        </w:rPr>
        <w:t xml:space="preserve">): </w:t>
      </w:r>
      <w:r w:rsidRPr="00A61FAD">
        <w:rPr>
          <w:rFonts w:asciiTheme="majorBidi" w:eastAsia="Times New Roman" w:hAnsiTheme="majorBidi" w:cstheme="majorBidi"/>
          <w:sz w:val="24"/>
          <w:szCs w:val="24"/>
        </w:rPr>
        <w:t xml:space="preserve">Circumcised penis after </w:t>
      </w:r>
      <w:r w:rsidRPr="00A61FAD">
        <w:rPr>
          <w:rFonts w:asciiTheme="majorBidi" w:hAnsiTheme="majorBidi" w:cstheme="majorBidi"/>
          <w:sz w:val="24"/>
          <w:szCs w:val="24"/>
          <w:lang w:bidi="ar-EG"/>
        </w:rPr>
        <w:t>Snodgrass</w:t>
      </w:r>
      <w:r w:rsidRPr="00A61FAD">
        <w:rPr>
          <w:rFonts w:asciiTheme="majorBidi" w:eastAsia="Times New Roman" w:hAnsiTheme="majorBidi" w:cstheme="majorBidi"/>
          <w:sz w:val="24"/>
          <w:szCs w:val="24"/>
        </w:rPr>
        <w:t xml:space="preserve"> technique (TIP).</w:t>
      </w:r>
    </w:p>
    <w:p w:rsidR="00A61FAD" w:rsidRPr="00A61FAD" w:rsidRDefault="00A61FAD" w:rsidP="00A61FAD">
      <w:pPr>
        <w:autoSpaceDE w:val="0"/>
        <w:autoSpaceDN w:val="0"/>
        <w:bidi w:val="0"/>
        <w:adjustRightInd w:val="0"/>
        <w:spacing w:before="120" w:after="240" w:line="240" w:lineRule="auto"/>
        <w:jc w:val="both"/>
        <w:rPr>
          <w:rFonts w:asciiTheme="majorBidi" w:eastAsiaTheme="minorEastAsia" w:hAnsiTheme="majorBidi" w:cstheme="majorBidi"/>
          <w:b/>
          <w:bCs/>
          <w:sz w:val="24"/>
          <w:szCs w:val="24"/>
        </w:rPr>
      </w:pPr>
      <w:r w:rsidRPr="00A61FAD">
        <w:rPr>
          <w:rFonts w:asciiTheme="majorBidi" w:eastAsiaTheme="minorEastAsia" w:hAnsiTheme="majorBidi" w:cstheme="majorBidi"/>
          <w:b/>
          <w:bCs/>
          <w:sz w:val="24"/>
          <w:szCs w:val="24"/>
        </w:rPr>
        <w:t>Postoperative care :</w:t>
      </w:r>
    </w:p>
    <w:p w:rsidR="00A61FAD" w:rsidRPr="00A61FAD" w:rsidRDefault="00A61FAD" w:rsidP="00A61FAD">
      <w:pPr>
        <w:autoSpaceDE w:val="0"/>
        <w:autoSpaceDN w:val="0"/>
        <w:bidi w:val="0"/>
        <w:adjustRightInd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All patients will have daily clinical evaluation during the admission period and follow up visits after discharge.</w:t>
      </w:r>
    </w:p>
    <w:p w:rsidR="00A61FAD" w:rsidRPr="00A61FAD" w:rsidRDefault="00A61FAD" w:rsidP="00A61FAD">
      <w:pPr>
        <w:autoSpaceDE w:val="0"/>
        <w:autoSpaceDN w:val="0"/>
        <w:bidi w:val="0"/>
        <w:adjustRightInd w:val="0"/>
        <w:spacing w:before="120" w:after="240" w:line="240" w:lineRule="auto"/>
        <w:jc w:val="center"/>
        <w:rPr>
          <w:rFonts w:asciiTheme="majorBidi" w:eastAsia="Times New Roman" w:hAnsiTheme="majorBidi" w:cstheme="majorBidi"/>
          <w:sz w:val="24"/>
          <w:szCs w:val="24"/>
        </w:rPr>
      </w:pPr>
      <w:r w:rsidRPr="00A61FAD">
        <w:rPr>
          <w:rFonts w:asciiTheme="majorBidi" w:eastAsia="Times New Roman" w:hAnsiTheme="majorBidi" w:cstheme="majorBidi"/>
          <w:noProof/>
          <w:sz w:val="24"/>
          <w:szCs w:val="24"/>
        </w:rPr>
        <w:drawing>
          <wp:inline distT="0" distB="0" distL="0" distR="0" wp14:anchorId="2E1D8A8D" wp14:editId="3E590A54">
            <wp:extent cx="2162863" cy="2181225"/>
            <wp:effectExtent l="0" t="0" r="0" b="0"/>
            <wp:docPr id="22" name="Picture 28" descr="C:\Users\Account\OneDrive\Desktop\photo_2022-09-10_16-4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OneDrive\Desktop\photo_2022-09-10_16-44-3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6226" b="8697"/>
                    <a:stretch/>
                  </pic:blipFill>
                  <pic:spPr bwMode="auto">
                    <a:xfrm>
                      <a:off x="0" y="0"/>
                      <a:ext cx="2166739" cy="2185134"/>
                    </a:xfrm>
                    <a:prstGeom prst="rect">
                      <a:avLst/>
                    </a:prstGeom>
                    <a:noFill/>
                    <a:ln>
                      <a:noFill/>
                    </a:ln>
                    <a:extLst>
                      <a:ext uri="{53640926-AAD7-44D8-BBD7-CCE9431645EC}">
                        <a14:shadowObscured xmlns:a14="http://schemas.microsoft.com/office/drawing/2010/main"/>
                      </a:ext>
                    </a:extLst>
                  </pic:spPr>
                </pic:pic>
              </a:graphicData>
            </a:graphic>
          </wp:inline>
        </w:drawing>
      </w:r>
    </w:p>
    <w:p w:rsidR="00A61FAD" w:rsidRPr="00A61FAD" w:rsidRDefault="00A61FAD" w:rsidP="00C34E7F">
      <w:pPr>
        <w:autoSpaceDE w:val="0"/>
        <w:autoSpaceDN w:val="0"/>
        <w:bidi w:val="0"/>
        <w:adjustRightInd w:val="0"/>
        <w:spacing w:before="120" w:after="240" w:line="240" w:lineRule="auto"/>
        <w:jc w:val="center"/>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Figure (</w:t>
      </w:r>
      <w:r w:rsidR="00C34E7F">
        <w:rPr>
          <w:rFonts w:asciiTheme="majorBidi" w:eastAsia="Times New Roman" w:hAnsiTheme="majorBidi" w:cstheme="majorBidi"/>
          <w:b/>
          <w:bCs/>
          <w:sz w:val="24"/>
          <w:szCs w:val="24"/>
        </w:rPr>
        <w:t>4</w:t>
      </w:r>
      <w:r w:rsidRPr="00A61FAD">
        <w:rPr>
          <w:rFonts w:asciiTheme="majorBidi" w:eastAsia="Times New Roman" w:hAnsiTheme="majorBidi" w:cstheme="majorBidi"/>
          <w:sz w:val="24"/>
          <w:szCs w:val="24"/>
        </w:rPr>
        <w:t xml:space="preserve">): 2 months post operative </w:t>
      </w:r>
      <w:r w:rsidRPr="00A61FAD">
        <w:rPr>
          <w:rFonts w:asciiTheme="majorBidi" w:eastAsiaTheme="minorEastAsia" w:hAnsiTheme="majorBidi" w:cstheme="majorBidi"/>
          <w:sz w:val="24"/>
          <w:szCs w:val="24"/>
        </w:rPr>
        <w:t xml:space="preserve">in patient underwent </w:t>
      </w:r>
      <w:r w:rsidRPr="00A61FAD">
        <w:rPr>
          <w:rFonts w:asciiTheme="majorBidi" w:hAnsiTheme="majorBidi" w:cstheme="majorBidi"/>
          <w:sz w:val="24"/>
          <w:szCs w:val="24"/>
          <w:lang w:bidi="ar-EG"/>
        </w:rPr>
        <w:t>Snodgrass</w:t>
      </w:r>
      <w:r w:rsidRPr="00A61FAD">
        <w:rPr>
          <w:rFonts w:asciiTheme="majorBidi" w:eastAsia="Times New Roman" w:hAnsiTheme="majorBidi" w:cstheme="majorBidi"/>
          <w:sz w:val="24"/>
          <w:szCs w:val="24"/>
        </w:rPr>
        <w:t xml:space="preserve"> technique with preputioplasty.</w:t>
      </w:r>
    </w:p>
    <w:p w:rsidR="00A61FAD" w:rsidRPr="00A61FAD" w:rsidRDefault="00A61FAD" w:rsidP="00A61FAD">
      <w:pPr>
        <w:autoSpaceDE w:val="0"/>
        <w:autoSpaceDN w:val="0"/>
        <w:bidi w:val="0"/>
        <w:adjustRightInd w:val="0"/>
        <w:spacing w:before="120" w:after="240" w:line="240" w:lineRule="auto"/>
        <w:jc w:val="center"/>
        <w:rPr>
          <w:rFonts w:asciiTheme="majorBidi" w:eastAsiaTheme="minorEastAsia" w:hAnsiTheme="majorBidi" w:cstheme="majorBidi"/>
          <w:sz w:val="24"/>
          <w:szCs w:val="24"/>
        </w:rPr>
      </w:pPr>
      <w:r w:rsidRPr="00A61FAD">
        <w:rPr>
          <w:rFonts w:asciiTheme="majorBidi" w:eastAsiaTheme="minorEastAsia" w:hAnsiTheme="majorBidi" w:cstheme="majorBidi"/>
          <w:noProof/>
          <w:sz w:val="24"/>
          <w:szCs w:val="24"/>
        </w:rPr>
        <w:drawing>
          <wp:inline distT="0" distB="0" distL="0" distR="0" wp14:anchorId="78EE20D0" wp14:editId="626DC5C5">
            <wp:extent cx="2129754" cy="2371725"/>
            <wp:effectExtent l="0" t="0" r="0" b="0"/>
            <wp:docPr id="23" name="Picture 7" descr="C:\Users\Account\OneDrive\Desktop\photo_2022-07-12_00-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unt\OneDrive\Desktop\photo_2022-07-12_00-05-29.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0430" b="6667"/>
                    <a:stretch/>
                  </pic:blipFill>
                  <pic:spPr bwMode="auto">
                    <a:xfrm>
                      <a:off x="0" y="0"/>
                      <a:ext cx="2133557" cy="2375960"/>
                    </a:xfrm>
                    <a:prstGeom prst="rect">
                      <a:avLst/>
                    </a:prstGeom>
                    <a:noFill/>
                    <a:ln>
                      <a:noFill/>
                    </a:ln>
                    <a:extLst>
                      <a:ext uri="{53640926-AAD7-44D8-BBD7-CCE9431645EC}">
                        <a14:shadowObscured xmlns:a14="http://schemas.microsoft.com/office/drawing/2010/main"/>
                      </a:ext>
                    </a:extLst>
                  </pic:spPr>
                </pic:pic>
              </a:graphicData>
            </a:graphic>
          </wp:inline>
        </w:drawing>
      </w:r>
    </w:p>
    <w:p w:rsidR="00A61FAD" w:rsidRPr="00A61FAD" w:rsidRDefault="00A61FAD" w:rsidP="00C34E7F">
      <w:pPr>
        <w:autoSpaceDE w:val="0"/>
        <w:autoSpaceDN w:val="0"/>
        <w:bidi w:val="0"/>
        <w:adjustRightInd w:val="0"/>
        <w:spacing w:before="120" w:after="240" w:line="240" w:lineRule="auto"/>
        <w:jc w:val="center"/>
        <w:rPr>
          <w:rFonts w:asciiTheme="majorBidi" w:eastAsiaTheme="minorEastAsia" w:hAnsiTheme="majorBidi" w:cstheme="majorBidi"/>
          <w:sz w:val="24"/>
          <w:szCs w:val="24"/>
        </w:rPr>
      </w:pPr>
      <w:r w:rsidRPr="00A61FAD">
        <w:rPr>
          <w:rFonts w:asciiTheme="majorBidi" w:eastAsia="Times New Roman" w:hAnsiTheme="majorBidi" w:cstheme="majorBidi"/>
          <w:b/>
          <w:bCs/>
          <w:sz w:val="24"/>
          <w:szCs w:val="24"/>
        </w:rPr>
        <w:t xml:space="preserve">Figure( </w:t>
      </w:r>
      <w:r w:rsidR="00C34E7F">
        <w:rPr>
          <w:rFonts w:asciiTheme="majorBidi" w:eastAsia="Times New Roman" w:hAnsiTheme="majorBidi" w:cstheme="majorBidi"/>
          <w:b/>
          <w:bCs/>
          <w:sz w:val="24"/>
          <w:szCs w:val="24"/>
        </w:rPr>
        <w:t>5</w:t>
      </w:r>
      <w:r w:rsidRPr="00A61FAD">
        <w:rPr>
          <w:rFonts w:asciiTheme="majorBidi" w:eastAsia="Times New Roman" w:hAnsiTheme="majorBidi" w:cstheme="majorBidi"/>
          <w:b/>
          <w:bCs/>
          <w:sz w:val="24"/>
          <w:szCs w:val="24"/>
        </w:rPr>
        <w:t xml:space="preserve">): </w:t>
      </w:r>
      <w:r w:rsidRPr="00A61FAD">
        <w:rPr>
          <w:rFonts w:asciiTheme="majorBidi" w:eastAsiaTheme="minorEastAsia" w:hAnsiTheme="majorBidi" w:cstheme="majorBidi"/>
          <w:sz w:val="24"/>
          <w:szCs w:val="24"/>
        </w:rPr>
        <w:t>3</w:t>
      </w:r>
      <w:r w:rsidRPr="00A61FAD">
        <w:rPr>
          <w:rFonts w:asciiTheme="majorBidi" w:eastAsiaTheme="minorEastAsia" w:hAnsiTheme="majorBidi" w:cstheme="majorBidi"/>
          <w:sz w:val="24"/>
          <w:szCs w:val="24"/>
          <w:vertAlign w:val="superscript"/>
        </w:rPr>
        <w:t>rd</w:t>
      </w:r>
      <w:r w:rsidRPr="00A61FAD">
        <w:rPr>
          <w:rFonts w:asciiTheme="majorBidi" w:eastAsiaTheme="minorEastAsia" w:hAnsiTheme="majorBidi" w:cstheme="majorBidi"/>
          <w:sz w:val="24"/>
          <w:szCs w:val="24"/>
        </w:rPr>
        <w:t xml:space="preserve"> day post op during dressing removal in patient underwent Snodgrass technique with circumcision.</w:t>
      </w:r>
    </w:p>
    <w:p w:rsidR="00A61FAD" w:rsidRPr="00A61FAD" w:rsidRDefault="00A61FAD" w:rsidP="00A61FAD">
      <w:pPr>
        <w:autoSpaceDE w:val="0"/>
        <w:autoSpaceDN w:val="0"/>
        <w:bidi w:val="0"/>
        <w:adjustRightInd w:val="0"/>
        <w:spacing w:before="120" w:after="240" w:line="240" w:lineRule="auto"/>
        <w:jc w:val="center"/>
        <w:rPr>
          <w:rFonts w:asciiTheme="majorBidi" w:eastAsiaTheme="minorEastAsia" w:hAnsiTheme="majorBidi" w:cstheme="majorBidi"/>
          <w:sz w:val="24"/>
          <w:szCs w:val="24"/>
        </w:rPr>
      </w:pPr>
      <w:r w:rsidRPr="00A61FAD">
        <w:rPr>
          <w:rFonts w:asciiTheme="majorBidi" w:eastAsiaTheme="minorEastAsia" w:hAnsiTheme="majorBidi" w:cstheme="majorBidi"/>
          <w:noProof/>
          <w:sz w:val="24"/>
          <w:szCs w:val="24"/>
        </w:rPr>
        <w:drawing>
          <wp:inline distT="0" distB="0" distL="0" distR="0" wp14:anchorId="2848FA4C" wp14:editId="12B70663">
            <wp:extent cx="2422546" cy="2724150"/>
            <wp:effectExtent l="0" t="0" r="0" b="0"/>
            <wp:docPr id="24" name="Picture 5" descr="C:\Users\Account\OneDrive\Desktop\photo_2022-07-12_00-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OneDrive\Desktop\photo_2022-07-12_00-06-0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6862" b="13929"/>
                    <a:stretch/>
                  </pic:blipFill>
                  <pic:spPr bwMode="auto">
                    <a:xfrm>
                      <a:off x="0" y="0"/>
                      <a:ext cx="2431390" cy="2734095"/>
                    </a:xfrm>
                    <a:prstGeom prst="rect">
                      <a:avLst/>
                    </a:prstGeom>
                    <a:noFill/>
                    <a:ln>
                      <a:noFill/>
                    </a:ln>
                    <a:extLst>
                      <a:ext uri="{53640926-AAD7-44D8-BBD7-CCE9431645EC}">
                        <a14:shadowObscured xmlns:a14="http://schemas.microsoft.com/office/drawing/2010/main"/>
                      </a:ext>
                    </a:extLst>
                  </pic:spPr>
                </pic:pic>
              </a:graphicData>
            </a:graphic>
          </wp:inline>
        </w:drawing>
      </w:r>
    </w:p>
    <w:p w:rsidR="00A61FAD" w:rsidRPr="00A61FAD" w:rsidRDefault="00A61FAD" w:rsidP="00C34E7F">
      <w:pPr>
        <w:autoSpaceDE w:val="0"/>
        <w:autoSpaceDN w:val="0"/>
        <w:bidi w:val="0"/>
        <w:adjustRightInd w:val="0"/>
        <w:spacing w:before="120" w:after="240" w:line="240" w:lineRule="auto"/>
        <w:jc w:val="center"/>
        <w:rPr>
          <w:rFonts w:asciiTheme="majorBidi" w:eastAsiaTheme="minorEastAsia" w:hAnsiTheme="majorBidi" w:cstheme="majorBidi"/>
          <w:sz w:val="24"/>
          <w:szCs w:val="24"/>
        </w:rPr>
      </w:pPr>
      <w:r w:rsidRPr="00A61FAD">
        <w:rPr>
          <w:rFonts w:asciiTheme="majorBidi" w:eastAsia="Times New Roman" w:hAnsiTheme="majorBidi" w:cstheme="majorBidi"/>
          <w:b/>
          <w:bCs/>
          <w:sz w:val="24"/>
          <w:szCs w:val="24"/>
        </w:rPr>
        <w:t>Figure (</w:t>
      </w:r>
      <w:r w:rsidR="00C34E7F">
        <w:rPr>
          <w:rFonts w:asciiTheme="majorBidi" w:eastAsia="Times New Roman" w:hAnsiTheme="majorBidi" w:cstheme="majorBidi"/>
          <w:b/>
          <w:bCs/>
          <w:sz w:val="24"/>
          <w:szCs w:val="24"/>
        </w:rPr>
        <w:t>6</w:t>
      </w:r>
      <w:r w:rsidRPr="00A61FAD">
        <w:rPr>
          <w:rFonts w:asciiTheme="majorBidi" w:eastAsia="Times New Roman" w:hAnsiTheme="majorBidi" w:cstheme="majorBidi"/>
          <w:b/>
          <w:bCs/>
          <w:sz w:val="24"/>
          <w:szCs w:val="24"/>
        </w:rPr>
        <w:t xml:space="preserve">): </w:t>
      </w:r>
      <w:r w:rsidRPr="00A61FAD">
        <w:rPr>
          <w:rFonts w:asciiTheme="majorBidi" w:eastAsiaTheme="minorEastAsia" w:hAnsiTheme="majorBidi" w:cstheme="majorBidi"/>
          <w:sz w:val="24"/>
          <w:szCs w:val="24"/>
        </w:rPr>
        <w:t>7</w:t>
      </w:r>
      <w:r w:rsidRPr="00A61FAD">
        <w:rPr>
          <w:rFonts w:asciiTheme="majorBidi" w:eastAsiaTheme="minorEastAsia" w:hAnsiTheme="majorBidi" w:cstheme="majorBidi"/>
          <w:sz w:val="24"/>
          <w:szCs w:val="24"/>
          <w:vertAlign w:val="superscript"/>
        </w:rPr>
        <w:t>th</w:t>
      </w:r>
      <w:r w:rsidRPr="00A61FAD">
        <w:rPr>
          <w:rFonts w:asciiTheme="majorBidi" w:eastAsiaTheme="minorEastAsia" w:hAnsiTheme="majorBidi" w:cstheme="majorBidi"/>
          <w:sz w:val="24"/>
          <w:szCs w:val="24"/>
        </w:rPr>
        <w:t xml:space="preserve"> day post operative in patient underwent Snodgrass technique with circumcision.</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Statistical methods :</w:t>
      </w:r>
    </w:p>
    <w:p w:rsidR="00A61FAD" w:rsidRPr="00A61FAD" w:rsidRDefault="00A61FAD" w:rsidP="00506E79">
      <w:pPr>
        <w:numPr>
          <w:ilvl w:val="0"/>
          <w:numId w:val="15"/>
        </w:numPr>
        <w:bidi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The collected data will be tabulated and presented in suitable figures.</w:t>
      </w:r>
    </w:p>
    <w:p w:rsidR="00A61FAD" w:rsidRPr="00A61FAD" w:rsidRDefault="00A61FAD" w:rsidP="00506E79">
      <w:pPr>
        <w:numPr>
          <w:ilvl w:val="0"/>
          <w:numId w:val="15"/>
        </w:numPr>
        <w:bidi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Quantitative data will be summarized using mean and standard deviation, while, qualitative data by using frequency and percentage.</w:t>
      </w:r>
    </w:p>
    <w:p w:rsidR="00A61FAD" w:rsidRPr="00A61FAD" w:rsidRDefault="00A61FAD" w:rsidP="00506E79">
      <w:pPr>
        <w:numPr>
          <w:ilvl w:val="0"/>
          <w:numId w:val="15"/>
        </w:numPr>
        <w:bidi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Data will be analyzed by the aid of software package of SPSS using suitable statistical tests. The accepted level of significance in this work will be 0.05 (P&lt;0.05 will be considered significant).</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Beneficiaries: </w:t>
      </w:r>
    </w:p>
    <w:p w:rsidR="00A61FAD" w:rsidRPr="00A61FAD" w:rsidRDefault="00A61FAD" w:rsidP="00A61FAD">
      <w:pPr>
        <w:bidi w:val="0"/>
        <w:spacing w:before="120" w:after="240" w:line="240" w:lineRule="auto"/>
        <w:ind w:firstLine="540"/>
        <w:jc w:val="both"/>
        <w:rPr>
          <w:rFonts w:asciiTheme="majorBidi" w:eastAsia="Times New Roman" w:hAnsiTheme="majorBidi" w:cstheme="majorBidi"/>
          <w:sz w:val="24"/>
          <w:szCs w:val="24"/>
          <w:lang w:bidi="ar-EG"/>
        </w:rPr>
      </w:pPr>
      <w:r w:rsidRPr="00A61FAD">
        <w:rPr>
          <w:rFonts w:asciiTheme="majorBidi" w:eastAsia="Times New Roman" w:hAnsiTheme="majorBidi" w:cstheme="majorBidi"/>
          <w:sz w:val="24"/>
          <w:szCs w:val="24"/>
        </w:rPr>
        <w:t xml:space="preserve">All patients that will undergo our procedures will have direct benefit from the management in the form of correction of the deformity and restore the optimum function and aesthetic form. </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Ethical consideration:</w:t>
      </w:r>
    </w:p>
    <w:p w:rsidR="00A61FAD" w:rsidRPr="00A61FAD" w:rsidRDefault="00A61FAD" w:rsidP="00A61FAD">
      <w:pPr>
        <w:bidi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An informed written consent will be obtained from patients before participation.</w:t>
      </w:r>
      <w:r>
        <w:rPr>
          <w:rFonts w:asciiTheme="majorBidi" w:eastAsia="Times New Roman" w:hAnsiTheme="majorBidi" w:cstheme="majorBidi"/>
          <w:sz w:val="24"/>
          <w:szCs w:val="24"/>
        </w:rPr>
        <w:t xml:space="preserve"> </w:t>
      </w:r>
      <w:r w:rsidRPr="00A61FAD">
        <w:rPr>
          <w:rFonts w:asciiTheme="majorBidi" w:eastAsia="Times New Roman" w:hAnsiTheme="majorBidi" w:cstheme="majorBidi"/>
          <w:sz w:val="24"/>
          <w:szCs w:val="24"/>
        </w:rPr>
        <w:t>An approval from the research ethics committee in Benha Faculty of Medicine will be obtained.</w:t>
      </w:r>
    </w:p>
    <w:p w:rsidR="004E65E0" w:rsidRPr="00566E7C" w:rsidRDefault="005C6C25" w:rsidP="001116FA">
      <w:pPr>
        <w:widowControl w:val="0"/>
        <w:bidi w:val="0"/>
        <w:spacing w:line="240" w:lineRule="auto"/>
        <w:jc w:val="both"/>
        <w:rPr>
          <w:rFonts w:asciiTheme="majorBidi" w:eastAsia="Times New Roman" w:hAnsiTheme="majorBidi" w:cstheme="majorBidi"/>
          <w:bCs/>
          <w:sz w:val="24"/>
          <w:szCs w:val="24"/>
        </w:rPr>
      </w:pPr>
      <w:r w:rsidRPr="00566E7C">
        <w:rPr>
          <w:rFonts w:asciiTheme="majorBidi" w:hAnsiTheme="majorBidi" w:cstheme="majorBidi"/>
          <w:b/>
          <w:sz w:val="24"/>
          <w:szCs w:val="24"/>
        </w:rPr>
        <w:t>Results:</w:t>
      </w:r>
    </w:p>
    <w:p w:rsidR="00A61FAD" w:rsidRDefault="00A61FAD" w:rsidP="00C01A43">
      <w:pPr>
        <w:bidi w:val="0"/>
        <w:spacing w:before="120" w:after="240" w:line="240" w:lineRule="auto"/>
        <w:ind w:firstLine="540"/>
        <w:jc w:val="both"/>
        <w:rPr>
          <w:rFonts w:asciiTheme="majorBidi" w:eastAsia="Times New Roman" w:hAnsiTheme="majorBidi" w:cstheme="majorBidi"/>
          <w:b/>
          <w:bCs/>
          <w:sz w:val="24"/>
          <w:szCs w:val="24"/>
        </w:rPr>
      </w:pPr>
      <w:r w:rsidRPr="00A61FAD">
        <w:rPr>
          <w:rFonts w:asciiTheme="majorBidi" w:eastAsia="Times New Roman" w:hAnsiTheme="majorBidi" w:cstheme="majorBidi"/>
          <w:sz w:val="24"/>
          <w:szCs w:val="24"/>
        </w:rPr>
        <w:t>The operation time was 72.5 min. in average  in group 1 ranged between 60 to 85 min. and was 58.5 min  in group 2 ranged between 50 to 70 min. There was a statistically significant difference between both groups regarding operation time (p&lt;0.0001)</w:t>
      </w:r>
      <w:r w:rsidR="00C01A43">
        <w:rPr>
          <w:rFonts w:asciiTheme="majorBidi" w:eastAsia="Times New Roman" w:hAnsiTheme="majorBidi" w:cstheme="majorBidi"/>
          <w:sz w:val="24"/>
          <w:szCs w:val="24"/>
        </w:rPr>
        <w:t xml:space="preserve"> </w:t>
      </w:r>
      <w:r w:rsidR="00C01A43" w:rsidRPr="00A61FAD">
        <w:rPr>
          <w:rFonts w:asciiTheme="majorBidi" w:eastAsia="Times New Roman" w:hAnsiTheme="majorBidi" w:cstheme="majorBidi"/>
          <w:b/>
          <w:bCs/>
          <w:sz w:val="24"/>
          <w:szCs w:val="24"/>
        </w:rPr>
        <w:t>Table (</w:t>
      </w:r>
      <w:r w:rsidR="00C01A43">
        <w:rPr>
          <w:rFonts w:asciiTheme="majorBidi" w:eastAsia="Times New Roman" w:hAnsiTheme="majorBidi" w:cstheme="majorBidi"/>
          <w:b/>
          <w:bCs/>
          <w:sz w:val="24"/>
          <w:szCs w:val="24"/>
        </w:rPr>
        <w:t>1</w:t>
      </w:r>
      <w:r w:rsidR="00C01A43" w:rsidRPr="00A61FAD">
        <w:rPr>
          <w:rFonts w:asciiTheme="majorBidi" w:eastAsia="Times New Roman" w:hAnsiTheme="majorBidi" w:cstheme="majorBidi"/>
          <w:b/>
          <w:bCs/>
          <w:sz w:val="24"/>
          <w:szCs w:val="24"/>
        </w:rPr>
        <w:t>)</w:t>
      </w:r>
      <w:r w:rsidR="00C01A43">
        <w:rPr>
          <w:rFonts w:asciiTheme="majorBidi" w:eastAsia="Times New Roman" w:hAnsiTheme="majorBidi" w:cstheme="majorBidi"/>
          <w:b/>
          <w:bCs/>
          <w:sz w:val="24"/>
          <w:szCs w:val="24"/>
        </w:rPr>
        <w:t>.</w:t>
      </w:r>
    </w:p>
    <w:p w:rsidR="00C01A43" w:rsidRPr="00A61FAD" w:rsidRDefault="00C01A43" w:rsidP="00C01A43">
      <w:pPr>
        <w:bidi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The mean of Length of hospital stay in group 1 was 3.4 days ranged between 2 to 5 days and was 2.3 days ranged between 2 to 3 days in group 2. Hospitsl stay was extended until all early complication resolved like edema and hematoma.</w:t>
      </w:r>
    </w:p>
    <w:p w:rsidR="00C01A43" w:rsidRPr="00A61FAD" w:rsidRDefault="00C01A43" w:rsidP="00C01A43">
      <w:pPr>
        <w:bidi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There was a statistically significant difference between both groups regarding duration of operation (P =0.0005)</w:t>
      </w:r>
      <w:r>
        <w:rPr>
          <w:rFonts w:asciiTheme="majorBidi" w:eastAsia="Times New Roman" w:hAnsiTheme="majorBidi" w:cstheme="majorBidi"/>
          <w:sz w:val="24"/>
          <w:szCs w:val="24"/>
        </w:rPr>
        <w:t xml:space="preserve"> </w:t>
      </w:r>
      <w:r w:rsidRPr="00A61FAD">
        <w:rPr>
          <w:rFonts w:asciiTheme="majorBidi" w:eastAsia="Times New Roman" w:hAnsiTheme="majorBidi" w:cstheme="majorBidi"/>
          <w:b/>
          <w:bCs/>
          <w:sz w:val="24"/>
          <w:szCs w:val="24"/>
        </w:rPr>
        <w:t>Table (</w:t>
      </w:r>
      <w:r>
        <w:rPr>
          <w:rFonts w:asciiTheme="majorBidi" w:eastAsia="Times New Roman" w:hAnsiTheme="majorBidi" w:cstheme="majorBidi"/>
          <w:b/>
          <w:bCs/>
          <w:sz w:val="24"/>
          <w:szCs w:val="24"/>
        </w:rPr>
        <w:t>2</w:t>
      </w:r>
      <w:r w:rsidRPr="00A61FAD">
        <w:rPr>
          <w:rFonts w:asciiTheme="majorBidi" w:eastAsia="Times New Roman" w:hAnsiTheme="majorBidi" w:cstheme="majorBidi"/>
          <w:b/>
          <w:bCs/>
          <w:sz w:val="24"/>
          <w:szCs w:val="24"/>
        </w:rPr>
        <w:t>)</w:t>
      </w:r>
      <w:r>
        <w:rPr>
          <w:rFonts w:asciiTheme="majorBidi" w:eastAsia="Times New Roman" w:hAnsiTheme="majorBidi" w:cstheme="majorBidi"/>
          <w:b/>
          <w:bCs/>
          <w:sz w:val="24"/>
          <w:szCs w:val="24"/>
        </w:rPr>
        <w:t>.</w:t>
      </w:r>
    </w:p>
    <w:p w:rsidR="00C01A43" w:rsidRPr="00A61FAD" w:rsidRDefault="00C01A43" w:rsidP="00C01A43">
      <w:pPr>
        <w:bidi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18 (90%) of Parents in group 1 was satisfied from surgery outcomes and 2(10%) weren’t satisfied  while in group 2, 14 (70%) of Parents was satisfied from surgery outcomes and 6(30%) weren’t satisfied  . There was no statistically significant difference between both groups regarding Parents’ satisfaction (p=0.118)</w:t>
      </w:r>
      <w:r w:rsidRPr="00C01A43">
        <w:rPr>
          <w:rFonts w:asciiTheme="majorBidi" w:eastAsia="Times New Roman" w:hAnsiTheme="majorBidi" w:cstheme="majorBidi"/>
          <w:b/>
          <w:bCs/>
          <w:sz w:val="24"/>
          <w:szCs w:val="24"/>
        </w:rPr>
        <w:t xml:space="preserve"> </w:t>
      </w:r>
      <w:r w:rsidRPr="00A61FAD">
        <w:rPr>
          <w:rFonts w:asciiTheme="majorBidi" w:eastAsia="Times New Roman" w:hAnsiTheme="majorBidi" w:cstheme="majorBidi"/>
          <w:b/>
          <w:bCs/>
          <w:sz w:val="24"/>
          <w:szCs w:val="24"/>
        </w:rPr>
        <w:t>Table (</w:t>
      </w:r>
      <w:r>
        <w:rPr>
          <w:rFonts w:asciiTheme="majorBidi" w:eastAsia="Times New Roman" w:hAnsiTheme="majorBidi" w:cstheme="majorBidi"/>
          <w:b/>
          <w:bCs/>
          <w:sz w:val="24"/>
          <w:szCs w:val="24"/>
        </w:rPr>
        <w:t>3</w:t>
      </w:r>
      <w:r w:rsidRPr="00A61FAD">
        <w:rPr>
          <w:rFonts w:asciiTheme="majorBidi" w:eastAsia="Times New Roman" w:hAnsiTheme="majorBidi" w:cstheme="majorBidi"/>
          <w:b/>
          <w:bCs/>
          <w:sz w:val="24"/>
          <w:szCs w:val="24"/>
        </w:rPr>
        <w:t>)</w:t>
      </w:r>
      <w:r>
        <w:rPr>
          <w:rFonts w:asciiTheme="majorBidi" w:eastAsia="Times New Roman" w:hAnsiTheme="majorBidi" w:cstheme="majorBidi"/>
          <w:b/>
          <w:bCs/>
          <w:sz w:val="24"/>
          <w:szCs w:val="24"/>
        </w:rPr>
        <w:t>.</w:t>
      </w:r>
    </w:p>
    <w:p w:rsidR="00C01A43" w:rsidRPr="00C01A43" w:rsidRDefault="00C01A43" w:rsidP="00C01A43">
      <w:pPr>
        <w:bidi w:val="0"/>
        <w:spacing w:before="120" w:after="240" w:line="240" w:lineRule="auto"/>
        <w:ind w:firstLine="540"/>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The incidence of early complications was 8 (40%) of cases  in group 1 while in group 2, was 5 (25%). In group 1, edema was advanced in 4(20%) of cases, Preputial dehiscence, irregular preputial hood in (3 (15%) of cases and infection in one (5%) case. In group 2, edema was advanced in 2(10%) of cases, Glans dehicance in one case (5%), and infection in two cases (10%). There was no statistically significant difference between both groups regarding Early complications (p=0.2079)</w:t>
      </w:r>
      <w:r>
        <w:rPr>
          <w:rFonts w:asciiTheme="majorBidi" w:eastAsia="Times New Roman" w:hAnsiTheme="majorBidi" w:cstheme="majorBidi"/>
          <w:sz w:val="24"/>
          <w:szCs w:val="24"/>
        </w:rPr>
        <w:t xml:space="preserve"> </w:t>
      </w:r>
      <w:r w:rsidRPr="00A61FAD">
        <w:rPr>
          <w:rFonts w:asciiTheme="majorBidi" w:eastAsia="Times New Roman" w:hAnsiTheme="majorBidi" w:cstheme="majorBidi"/>
          <w:b/>
          <w:bCs/>
          <w:sz w:val="24"/>
          <w:szCs w:val="24"/>
        </w:rPr>
        <w:t>Table (</w:t>
      </w:r>
      <w:r>
        <w:rPr>
          <w:rFonts w:asciiTheme="majorBidi" w:eastAsia="Times New Roman" w:hAnsiTheme="majorBidi" w:cstheme="majorBidi"/>
          <w:b/>
          <w:bCs/>
          <w:sz w:val="24"/>
          <w:szCs w:val="24"/>
        </w:rPr>
        <w:t>4</w:t>
      </w:r>
      <w:r w:rsidRPr="00A61FAD">
        <w:rPr>
          <w:rFonts w:asciiTheme="majorBidi" w:eastAsia="Times New Roman" w:hAnsiTheme="majorBidi" w:cstheme="majorBidi"/>
          <w:b/>
          <w:bCs/>
          <w:sz w:val="24"/>
          <w:szCs w:val="24"/>
        </w:rPr>
        <w:t>)</w:t>
      </w:r>
      <w:r>
        <w:rPr>
          <w:rFonts w:asciiTheme="majorBidi" w:eastAsia="Times New Roman" w:hAnsiTheme="majorBidi" w:cstheme="majorBidi"/>
          <w:b/>
          <w:bCs/>
          <w:sz w:val="24"/>
          <w:szCs w:val="24"/>
        </w:rPr>
        <w:t>.</w:t>
      </w:r>
    </w:p>
    <w:p w:rsidR="00C01A43" w:rsidRDefault="00C01A43" w:rsidP="00C01A43">
      <w:pPr>
        <w:bidi w:val="0"/>
        <w:spacing w:before="120" w:after="240" w:line="240" w:lineRule="auto"/>
        <w:ind w:firstLine="540"/>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 xml:space="preserve">The incidence of late complications was 4 (20%) cases  in group 1 while in group 2, was 6 (30%). In group 1, urethrocutaneous fstula was advanced in two (10%) cases, Meatal stenosis in one (5%) case and </w:t>
      </w:r>
      <w:r w:rsidRPr="00C01A43">
        <w:rPr>
          <w:rFonts w:asciiTheme="majorBidi" w:eastAsiaTheme="minorHAnsi" w:hAnsiTheme="majorBidi" w:cstheme="majorBidi"/>
          <w:sz w:val="24"/>
          <w:szCs w:val="24"/>
        </w:rPr>
        <w:t>Urethral stricture</w:t>
      </w:r>
      <w:r w:rsidRPr="00C01A43">
        <w:rPr>
          <w:rFonts w:asciiTheme="majorBidi" w:eastAsia="Times New Roman" w:hAnsiTheme="majorBidi" w:cstheme="majorBidi"/>
          <w:sz w:val="24"/>
          <w:szCs w:val="24"/>
        </w:rPr>
        <w:t xml:space="preserve"> in one (5%) case. In group 2, urethrocutaneous fstula was advanced in 4 (20%) cases, Meatal stenosis in 2 (10%) cases. There was no statistically significant difference between both groups regarding Early complications (p=0.435)</w:t>
      </w:r>
      <w:r>
        <w:rPr>
          <w:rFonts w:asciiTheme="majorBidi" w:eastAsia="Times New Roman" w:hAnsiTheme="majorBidi" w:cstheme="majorBidi"/>
          <w:sz w:val="24"/>
          <w:szCs w:val="24"/>
        </w:rPr>
        <w:t xml:space="preserve"> </w:t>
      </w:r>
      <w:r w:rsidRPr="00A61FAD">
        <w:rPr>
          <w:rFonts w:asciiTheme="majorBidi" w:eastAsia="Times New Roman" w:hAnsiTheme="majorBidi" w:cstheme="majorBidi"/>
          <w:b/>
          <w:bCs/>
          <w:sz w:val="24"/>
          <w:szCs w:val="24"/>
        </w:rPr>
        <w:t>Table (</w:t>
      </w:r>
      <w:r>
        <w:rPr>
          <w:rFonts w:asciiTheme="majorBidi" w:eastAsia="Times New Roman" w:hAnsiTheme="majorBidi" w:cstheme="majorBidi"/>
          <w:b/>
          <w:bCs/>
          <w:sz w:val="24"/>
          <w:szCs w:val="24"/>
        </w:rPr>
        <w:t>5</w:t>
      </w:r>
      <w:r w:rsidRPr="00A61FAD">
        <w:rPr>
          <w:rFonts w:asciiTheme="majorBidi" w:eastAsia="Times New Roman" w:hAnsiTheme="majorBidi" w:cstheme="majorBidi"/>
          <w:b/>
          <w:bCs/>
          <w:sz w:val="24"/>
          <w:szCs w:val="24"/>
        </w:rPr>
        <w:t>)</w:t>
      </w:r>
      <w:r>
        <w:rPr>
          <w:rFonts w:asciiTheme="majorBidi" w:eastAsia="Times New Roman" w:hAnsiTheme="majorBidi" w:cstheme="majorBidi"/>
          <w:b/>
          <w:bCs/>
          <w:sz w:val="24"/>
          <w:szCs w:val="24"/>
        </w:rPr>
        <w:t>.</w:t>
      </w:r>
    </w:p>
    <w:p w:rsidR="00A61FAD" w:rsidRPr="00A61FAD" w:rsidRDefault="00A61FAD" w:rsidP="00C01A43">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Table (</w:t>
      </w:r>
      <w:r w:rsidR="00C01A43">
        <w:rPr>
          <w:rFonts w:asciiTheme="majorBidi" w:eastAsia="Times New Roman" w:hAnsiTheme="majorBidi" w:cstheme="majorBidi"/>
          <w:b/>
          <w:bCs/>
          <w:sz w:val="24"/>
          <w:szCs w:val="24"/>
        </w:rPr>
        <w:t>1</w:t>
      </w:r>
      <w:r w:rsidRPr="00A61FAD">
        <w:rPr>
          <w:rFonts w:asciiTheme="majorBidi" w:eastAsia="Times New Roman" w:hAnsiTheme="majorBidi" w:cstheme="majorBidi"/>
          <w:b/>
          <w:bCs/>
          <w:sz w:val="24"/>
          <w:szCs w:val="24"/>
        </w:rPr>
        <w:t>) :  Duration of operation in both groups</w:t>
      </w:r>
    </w:p>
    <w:tbl>
      <w:tblPr>
        <w:tblW w:w="7071" w:type="dxa"/>
        <w:jc w:val="center"/>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ook w:val="04A0" w:firstRow="1" w:lastRow="0" w:firstColumn="1" w:lastColumn="0" w:noHBand="0" w:noVBand="1"/>
      </w:tblPr>
      <w:tblGrid>
        <w:gridCol w:w="1212"/>
        <w:gridCol w:w="1321"/>
        <w:gridCol w:w="1064"/>
        <w:gridCol w:w="1064"/>
        <w:gridCol w:w="1266"/>
        <w:gridCol w:w="1144"/>
      </w:tblGrid>
      <w:tr w:rsidR="00A61FAD" w:rsidRPr="00A61FAD" w:rsidTr="00A61FAD">
        <w:trPr>
          <w:trHeight w:val="315"/>
          <w:jc w:val="center"/>
        </w:trPr>
        <w:tc>
          <w:tcPr>
            <w:tcW w:w="1212" w:type="dxa"/>
            <w:tcBorders>
              <w:top w:val="thinThickSmallGap" w:sz="24" w:space="0" w:color="0070C0"/>
              <w:left w:val="thinThickSmallGap" w:sz="24"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line="240" w:lineRule="auto"/>
              <w:rPr>
                <w:rFonts w:asciiTheme="majorBidi" w:eastAsiaTheme="minorHAnsi" w:hAnsiTheme="majorBidi" w:cstheme="majorBidi"/>
                <w:sz w:val="24"/>
                <w:szCs w:val="24"/>
              </w:rPr>
            </w:pPr>
          </w:p>
        </w:tc>
        <w:tc>
          <w:tcPr>
            <w:tcW w:w="1321"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line="240" w:lineRule="auto"/>
              <w:rPr>
                <w:rFonts w:asciiTheme="majorBidi" w:eastAsiaTheme="minorHAnsi" w:hAnsiTheme="majorBidi" w:cstheme="majorBidi"/>
                <w:sz w:val="24"/>
                <w:szCs w:val="24"/>
              </w:rPr>
            </w:pPr>
          </w:p>
        </w:tc>
        <w:tc>
          <w:tcPr>
            <w:tcW w:w="1064"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Group 1</w:t>
            </w:r>
          </w:p>
        </w:tc>
        <w:tc>
          <w:tcPr>
            <w:tcW w:w="1064"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Group 2</w:t>
            </w:r>
          </w:p>
        </w:tc>
        <w:tc>
          <w:tcPr>
            <w:tcW w:w="1266"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t</w:t>
            </w:r>
          </w:p>
        </w:tc>
        <w:tc>
          <w:tcPr>
            <w:tcW w:w="1144" w:type="dxa"/>
            <w:tcBorders>
              <w:top w:val="thinThickSmallGap" w:sz="24" w:space="0" w:color="0070C0"/>
              <w:left w:val="single" w:sz="6" w:space="0" w:color="0070C0"/>
              <w:bottom w:val="single" w:sz="6" w:space="0" w:color="0070C0"/>
              <w:right w:val="thickThinSmallGap" w:sz="24" w:space="0" w:color="0070C0"/>
            </w:tcBorders>
            <w:shd w:val="clear" w:color="auto" w:fill="DBE5F1" w:themeFill="accent1" w:themeFillTint="33"/>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w:t>
            </w:r>
          </w:p>
        </w:tc>
      </w:tr>
      <w:tr w:rsidR="00A61FAD" w:rsidRPr="00A61FAD" w:rsidTr="00A61FAD">
        <w:trPr>
          <w:trHeight w:val="315"/>
          <w:jc w:val="center"/>
        </w:trPr>
        <w:tc>
          <w:tcPr>
            <w:tcW w:w="1212" w:type="dxa"/>
            <w:vMerge w:val="restart"/>
            <w:tcBorders>
              <w:top w:val="single" w:sz="6" w:space="0" w:color="0070C0"/>
              <w:left w:val="thinThickSmallGap" w:sz="24" w:space="0" w:color="0070C0"/>
              <w:bottom w:val="thickThinSmallGap" w:sz="24"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Duration of operation</w:t>
            </w:r>
          </w:p>
        </w:tc>
        <w:tc>
          <w:tcPr>
            <w:tcW w:w="1321"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Mean</w:t>
            </w:r>
          </w:p>
        </w:tc>
        <w:tc>
          <w:tcPr>
            <w:tcW w:w="1064"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72.5000</w:t>
            </w:r>
          </w:p>
        </w:tc>
        <w:tc>
          <w:tcPr>
            <w:tcW w:w="1064"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58.5000</w:t>
            </w:r>
          </w:p>
        </w:tc>
        <w:tc>
          <w:tcPr>
            <w:tcW w:w="1266" w:type="dxa"/>
            <w:vMerge w:val="restart"/>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5.913302</w:t>
            </w:r>
          </w:p>
        </w:tc>
        <w:tc>
          <w:tcPr>
            <w:tcW w:w="1144" w:type="dxa"/>
            <w:vMerge w:val="restart"/>
            <w:tcBorders>
              <w:top w:val="single" w:sz="6" w:space="0" w:color="0070C0"/>
              <w:left w:val="single" w:sz="6" w:space="0" w:color="0070C0"/>
              <w:bottom w:val="thickThinSmallGap" w:sz="24" w:space="0" w:color="0070C0"/>
              <w:right w:val="thickThinSmallGap" w:sz="24"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&lt;0.0001</w:t>
            </w:r>
          </w:p>
        </w:tc>
      </w:tr>
      <w:tr w:rsidR="00A61FAD" w:rsidRPr="00A61FAD" w:rsidTr="00A61FAD">
        <w:trPr>
          <w:trHeight w:val="510"/>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1321"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Std. Deviation</w:t>
            </w:r>
          </w:p>
        </w:tc>
        <w:tc>
          <w:tcPr>
            <w:tcW w:w="1064"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8.35086</w:t>
            </w:r>
          </w:p>
        </w:tc>
        <w:tc>
          <w:tcPr>
            <w:tcW w:w="1064"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6.50910</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r w:rsidR="00A61FAD" w:rsidRPr="00A61FAD" w:rsidTr="00A61FAD">
        <w:trPr>
          <w:trHeight w:val="315"/>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1321"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Minimum</w:t>
            </w:r>
          </w:p>
        </w:tc>
        <w:tc>
          <w:tcPr>
            <w:tcW w:w="1064"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60.00</w:t>
            </w:r>
          </w:p>
        </w:tc>
        <w:tc>
          <w:tcPr>
            <w:tcW w:w="1064"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50.00</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r w:rsidR="00A61FAD" w:rsidRPr="00A61FAD" w:rsidTr="00A61FAD">
        <w:trPr>
          <w:trHeight w:val="315"/>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1321" w:type="dxa"/>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Maximum</w:t>
            </w:r>
          </w:p>
        </w:tc>
        <w:tc>
          <w:tcPr>
            <w:tcW w:w="1064"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85.00</w:t>
            </w:r>
          </w:p>
        </w:tc>
        <w:tc>
          <w:tcPr>
            <w:tcW w:w="1064"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70.00</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bl>
    <w:p w:rsidR="00A61FAD" w:rsidRPr="00A61FAD" w:rsidRDefault="00A61FAD" w:rsidP="00C01A43">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Table (</w:t>
      </w:r>
      <w:r w:rsidR="00C01A43">
        <w:rPr>
          <w:rFonts w:asciiTheme="majorBidi" w:eastAsia="Times New Roman" w:hAnsiTheme="majorBidi" w:cstheme="majorBidi"/>
          <w:b/>
          <w:bCs/>
          <w:sz w:val="24"/>
          <w:szCs w:val="24"/>
        </w:rPr>
        <w:t>2</w:t>
      </w:r>
      <w:r w:rsidRPr="00A61FAD">
        <w:rPr>
          <w:rFonts w:asciiTheme="majorBidi" w:eastAsia="Times New Roman" w:hAnsiTheme="majorBidi" w:cstheme="majorBidi"/>
          <w:b/>
          <w:bCs/>
          <w:sz w:val="24"/>
          <w:szCs w:val="24"/>
        </w:rPr>
        <w:t>) :  Length of hospital stay in both groups</w:t>
      </w:r>
    </w:p>
    <w:tbl>
      <w:tblPr>
        <w:tblW w:w="7648" w:type="dxa"/>
        <w:jc w:val="center"/>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ook w:val="04A0" w:firstRow="1" w:lastRow="0" w:firstColumn="1" w:lastColumn="0" w:noHBand="0" w:noVBand="1"/>
      </w:tblPr>
      <w:tblGrid>
        <w:gridCol w:w="1771"/>
        <w:gridCol w:w="1383"/>
        <w:gridCol w:w="1126"/>
        <w:gridCol w:w="1126"/>
        <w:gridCol w:w="1126"/>
        <w:gridCol w:w="1116"/>
      </w:tblGrid>
      <w:tr w:rsidR="00A61FAD" w:rsidRPr="00A61FAD" w:rsidTr="001211D7">
        <w:trPr>
          <w:trHeight w:val="315"/>
          <w:jc w:val="center"/>
        </w:trPr>
        <w:tc>
          <w:tcPr>
            <w:tcW w:w="1771" w:type="dxa"/>
            <w:tcBorders>
              <w:top w:val="thinThickSmallGap" w:sz="24" w:space="0" w:color="0070C0"/>
              <w:left w:val="thinThickSmallGap" w:sz="24"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line="240" w:lineRule="auto"/>
              <w:rPr>
                <w:rFonts w:asciiTheme="majorBidi" w:eastAsiaTheme="minorHAnsi" w:hAnsiTheme="majorBidi" w:cstheme="majorBidi"/>
                <w:sz w:val="24"/>
                <w:szCs w:val="24"/>
              </w:rPr>
            </w:pPr>
          </w:p>
        </w:tc>
        <w:tc>
          <w:tcPr>
            <w:tcW w:w="1383"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line="240" w:lineRule="auto"/>
              <w:rPr>
                <w:rFonts w:asciiTheme="majorBidi" w:eastAsiaTheme="minorHAnsi" w:hAnsiTheme="majorBidi" w:cstheme="majorBidi"/>
                <w:sz w:val="24"/>
                <w:szCs w:val="24"/>
              </w:rPr>
            </w:pPr>
          </w:p>
        </w:tc>
        <w:tc>
          <w:tcPr>
            <w:tcW w:w="1126"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Group 1</w:t>
            </w:r>
          </w:p>
        </w:tc>
        <w:tc>
          <w:tcPr>
            <w:tcW w:w="1126"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Group 2</w:t>
            </w:r>
          </w:p>
        </w:tc>
        <w:tc>
          <w:tcPr>
            <w:tcW w:w="1126"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t</w:t>
            </w:r>
          </w:p>
        </w:tc>
        <w:tc>
          <w:tcPr>
            <w:tcW w:w="1116" w:type="dxa"/>
            <w:tcBorders>
              <w:top w:val="thinThickSmallGap" w:sz="24" w:space="0" w:color="0070C0"/>
              <w:left w:val="single" w:sz="6" w:space="0" w:color="0070C0"/>
              <w:bottom w:val="single" w:sz="6" w:space="0" w:color="0070C0"/>
              <w:right w:val="thickThinSmallGap" w:sz="24" w:space="0" w:color="0070C0"/>
            </w:tcBorders>
            <w:shd w:val="clear" w:color="auto" w:fill="DBE5F1" w:themeFill="accent1" w:themeFillTint="33"/>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p</w:t>
            </w:r>
          </w:p>
        </w:tc>
      </w:tr>
      <w:tr w:rsidR="00A61FAD" w:rsidRPr="00A61FAD" w:rsidTr="001211D7">
        <w:trPr>
          <w:trHeight w:val="315"/>
          <w:jc w:val="center"/>
        </w:trPr>
        <w:tc>
          <w:tcPr>
            <w:tcW w:w="1771" w:type="dxa"/>
            <w:vMerge w:val="restart"/>
            <w:tcBorders>
              <w:top w:val="single" w:sz="6" w:space="0" w:color="0070C0"/>
              <w:left w:val="thinThickSmallGap" w:sz="24" w:space="0" w:color="0070C0"/>
              <w:bottom w:val="thickThinSmallGap" w:sz="24"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Length of hospital stay</w:t>
            </w:r>
          </w:p>
        </w:tc>
        <w:tc>
          <w:tcPr>
            <w:tcW w:w="1383"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Mean</w:t>
            </w:r>
          </w:p>
        </w:tc>
        <w:tc>
          <w:tcPr>
            <w:tcW w:w="1126"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3.4000</w:t>
            </w:r>
          </w:p>
        </w:tc>
        <w:tc>
          <w:tcPr>
            <w:tcW w:w="1126"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2.3000</w:t>
            </w:r>
          </w:p>
        </w:tc>
        <w:tc>
          <w:tcPr>
            <w:tcW w:w="1126" w:type="dxa"/>
            <w:vMerge w:val="restart"/>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-3.98186</w:t>
            </w:r>
          </w:p>
        </w:tc>
        <w:tc>
          <w:tcPr>
            <w:tcW w:w="1116" w:type="dxa"/>
            <w:vMerge w:val="restart"/>
            <w:tcBorders>
              <w:top w:val="single" w:sz="6" w:space="0" w:color="0070C0"/>
              <w:left w:val="single" w:sz="6" w:space="0" w:color="0070C0"/>
              <w:bottom w:val="thickThinSmallGap" w:sz="24" w:space="0" w:color="0070C0"/>
              <w:right w:val="thickThinSmallGap" w:sz="24"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0.0005</w:t>
            </w:r>
          </w:p>
        </w:tc>
      </w:tr>
      <w:tr w:rsidR="00A61FAD" w:rsidRPr="00A61FAD" w:rsidTr="001211D7">
        <w:trPr>
          <w:trHeight w:val="510"/>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1383"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Std. Deviation</w:t>
            </w:r>
          </w:p>
        </w:tc>
        <w:tc>
          <w:tcPr>
            <w:tcW w:w="1126"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1.14248</w:t>
            </w:r>
          </w:p>
        </w:tc>
        <w:tc>
          <w:tcPr>
            <w:tcW w:w="1126"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.47016</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r w:rsidR="00A61FAD" w:rsidRPr="00A61FAD" w:rsidTr="001211D7">
        <w:trPr>
          <w:trHeight w:val="315"/>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1383"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Minimum</w:t>
            </w:r>
          </w:p>
        </w:tc>
        <w:tc>
          <w:tcPr>
            <w:tcW w:w="1126"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2.00</w:t>
            </w:r>
          </w:p>
        </w:tc>
        <w:tc>
          <w:tcPr>
            <w:tcW w:w="1126"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2.00</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r w:rsidR="00A61FAD" w:rsidRPr="00A61FAD" w:rsidTr="001211D7">
        <w:trPr>
          <w:trHeight w:val="315"/>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1383" w:type="dxa"/>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Maximum</w:t>
            </w:r>
          </w:p>
        </w:tc>
        <w:tc>
          <w:tcPr>
            <w:tcW w:w="1126"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5.00</w:t>
            </w:r>
          </w:p>
        </w:tc>
        <w:tc>
          <w:tcPr>
            <w:tcW w:w="1126" w:type="dxa"/>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3.00</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bl>
    <w:p w:rsidR="00A61FAD" w:rsidRPr="00A61FAD" w:rsidRDefault="00A61FAD" w:rsidP="00C01A43">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Table (</w:t>
      </w:r>
      <w:r w:rsidR="00C01A43">
        <w:rPr>
          <w:rFonts w:asciiTheme="majorBidi" w:eastAsia="Times New Roman" w:hAnsiTheme="majorBidi" w:cstheme="majorBidi"/>
          <w:b/>
          <w:bCs/>
          <w:sz w:val="24"/>
          <w:szCs w:val="24"/>
        </w:rPr>
        <w:t>3</w:t>
      </w:r>
      <w:r w:rsidR="00B14389">
        <w:rPr>
          <w:rFonts w:asciiTheme="majorBidi" w:eastAsia="Times New Roman" w:hAnsiTheme="majorBidi" w:cstheme="majorBidi"/>
          <w:b/>
          <w:bCs/>
          <w:sz w:val="24"/>
          <w:szCs w:val="24"/>
        </w:rPr>
        <w:t>)</w:t>
      </w:r>
      <w:r w:rsidRPr="00A61FAD">
        <w:rPr>
          <w:rFonts w:asciiTheme="majorBidi" w:eastAsia="Times New Roman" w:hAnsiTheme="majorBidi" w:cstheme="majorBidi"/>
          <w:b/>
          <w:bCs/>
          <w:sz w:val="24"/>
          <w:szCs w:val="24"/>
        </w:rPr>
        <w:t xml:space="preserve">:  </w:t>
      </w:r>
      <w:r w:rsidR="00B14389" w:rsidRPr="00A61FAD">
        <w:rPr>
          <w:rFonts w:asciiTheme="majorBidi" w:eastAsia="Times New Roman" w:hAnsiTheme="majorBidi" w:cstheme="majorBidi"/>
          <w:b/>
          <w:bCs/>
          <w:sz w:val="24"/>
          <w:szCs w:val="24"/>
        </w:rPr>
        <w:t xml:space="preserve">Parents’ </w:t>
      </w:r>
      <w:r w:rsidRPr="00A61FAD">
        <w:rPr>
          <w:rFonts w:asciiTheme="majorBidi" w:eastAsia="Times New Roman" w:hAnsiTheme="majorBidi" w:cstheme="majorBidi"/>
          <w:b/>
          <w:bCs/>
          <w:sz w:val="24"/>
          <w:szCs w:val="24"/>
        </w:rPr>
        <w:t>satisfaction in both groups</w:t>
      </w:r>
    </w:p>
    <w:tbl>
      <w:tblPr>
        <w:tblW w:w="9410" w:type="dxa"/>
        <w:jc w:val="center"/>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ook w:val="04A0" w:firstRow="1" w:lastRow="0" w:firstColumn="1" w:lastColumn="0" w:noHBand="0" w:noVBand="1"/>
      </w:tblPr>
      <w:tblGrid>
        <w:gridCol w:w="1754"/>
        <w:gridCol w:w="1150"/>
        <w:gridCol w:w="1300"/>
        <w:gridCol w:w="993"/>
        <w:gridCol w:w="1300"/>
        <w:gridCol w:w="993"/>
        <w:gridCol w:w="960"/>
        <w:gridCol w:w="960"/>
      </w:tblGrid>
      <w:tr w:rsidR="00A61FAD" w:rsidRPr="00A61FAD" w:rsidTr="00C01A43">
        <w:trPr>
          <w:trHeight w:val="315"/>
          <w:jc w:val="center"/>
        </w:trPr>
        <w:tc>
          <w:tcPr>
            <w:tcW w:w="1754" w:type="dxa"/>
            <w:tcBorders>
              <w:top w:val="thinThickSmallGap" w:sz="24" w:space="0" w:color="0070C0"/>
              <w:left w:val="thinThickSmallGap" w:sz="24"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line="240" w:lineRule="auto"/>
              <w:rPr>
                <w:rFonts w:asciiTheme="majorBidi" w:eastAsiaTheme="minorHAnsi" w:hAnsiTheme="majorBidi" w:cstheme="majorBidi"/>
                <w:sz w:val="24"/>
                <w:szCs w:val="24"/>
              </w:rPr>
            </w:pPr>
          </w:p>
        </w:tc>
        <w:tc>
          <w:tcPr>
            <w:tcW w:w="1150"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line="240" w:lineRule="auto"/>
              <w:rPr>
                <w:rFonts w:asciiTheme="majorBidi" w:eastAsiaTheme="minorHAnsi" w:hAnsiTheme="majorBidi" w:cstheme="majorBidi"/>
                <w:sz w:val="24"/>
                <w:szCs w:val="24"/>
              </w:rPr>
            </w:pPr>
          </w:p>
        </w:tc>
        <w:tc>
          <w:tcPr>
            <w:tcW w:w="2293" w:type="dxa"/>
            <w:gridSpan w:val="2"/>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Group 1</w:t>
            </w:r>
          </w:p>
        </w:tc>
        <w:tc>
          <w:tcPr>
            <w:tcW w:w="2293" w:type="dxa"/>
            <w:gridSpan w:val="2"/>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Group 2</w:t>
            </w:r>
          </w:p>
        </w:tc>
        <w:tc>
          <w:tcPr>
            <w:tcW w:w="960" w:type="dxa"/>
            <w:vMerge w:val="restart"/>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X2</w:t>
            </w:r>
          </w:p>
        </w:tc>
        <w:tc>
          <w:tcPr>
            <w:tcW w:w="960" w:type="dxa"/>
            <w:vMerge w:val="restart"/>
            <w:tcBorders>
              <w:top w:val="thinThickSmallGap" w:sz="24" w:space="0" w:color="0070C0"/>
              <w:left w:val="single" w:sz="6" w:space="0" w:color="0070C0"/>
              <w:bottom w:val="single" w:sz="6" w:space="0" w:color="0070C0"/>
              <w:right w:val="thickThinSmallGap" w:sz="24" w:space="0" w:color="0070C0"/>
            </w:tcBorders>
            <w:shd w:val="clear" w:color="auto" w:fill="DBE5F1" w:themeFill="accent1" w:themeFillTint="33"/>
            <w:noWrap/>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w:t>
            </w:r>
          </w:p>
        </w:tc>
      </w:tr>
      <w:tr w:rsidR="00A61FAD" w:rsidRPr="00A61FAD" w:rsidTr="00C01A43">
        <w:trPr>
          <w:trHeight w:val="315"/>
          <w:jc w:val="center"/>
        </w:trPr>
        <w:tc>
          <w:tcPr>
            <w:tcW w:w="1754" w:type="dxa"/>
            <w:vMerge w:val="restart"/>
            <w:tcBorders>
              <w:top w:val="single" w:sz="6" w:space="0" w:color="0070C0"/>
              <w:left w:val="thinThickSmallGap" w:sz="24" w:space="0" w:color="0070C0"/>
              <w:bottom w:val="thickThinSmallGap" w:sz="24"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Parents’ satisfaction</w:t>
            </w:r>
          </w:p>
        </w:tc>
        <w:tc>
          <w:tcPr>
            <w:tcW w:w="115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after="0" w:line="240" w:lineRule="auto"/>
              <w:rPr>
                <w:rFonts w:asciiTheme="majorBidi" w:eastAsiaTheme="minorHAnsi" w:hAnsiTheme="majorBidi" w:cstheme="majorBidi"/>
                <w:sz w:val="24"/>
                <w:szCs w:val="24"/>
              </w:rPr>
            </w:pPr>
          </w:p>
        </w:tc>
        <w:tc>
          <w:tcPr>
            <w:tcW w:w="130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Frequency</w:t>
            </w:r>
          </w:p>
        </w:tc>
        <w:tc>
          <w:tcPr>
            <w:tcW w:w="993"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Percent</w:t>
            </w:r>
          </w:p>
        </w:tc>
        <w:tc>
          <w:tcPr>
            <w:tcW w:w="130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Frequency</w:t>
            </w:r>
          </w:p>
        </w:tc>
        <w:tc>
          <w:tcPr>
            <w:tcW w:w="993"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Percent</w:t>
            </w:r>
          </w:p>
        </w:tc>
        <w:tc>
          <w:tcPr>
            <w:tcW w:w="0" w:type="auto"/>
            <w:vMerge/>
            <w:tcBorders>
              <w:top w:val="thinThickSmallGap" w:sz="24"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b/>
                <w:bCs/>
                <w:sz w:val="24"/>
                <w:szCs w:val="24"/>
              </w:rPr>
            </w:pPr>
          </w:p>
        </w:tc>
        <w:tc>
          <w:tcPr>
            <w:tcW w:w="0" w:type="auto"/>
            <w:vMerge/>
            <w:tcBorders>
              <w:top w:val="thinThickSmallGap" w:sz="24" w:space="0" w:color="0070C0"/>
              <w:left w:val="single" w:sz="6" w:space="0" w:color="0070C0"/>
              <w:bottom w:val="single" w:sz="6"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b/>
                <w:bCs/>
                <w:sz w:val="24"/>
                <w:szCs w:val="24"/>
              </w:rPr>
            </w:pPr>
          </w:p>
        </w:tc>
      </w:tr>
      <w:tr w:rsidR="00A61FAD" w:rsidRPr="00A61FAD" w:rsidTr="00C01A43">
        <w:trPr>
          <w:trHeight w:val="300"/>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b/>
                <w:bCs/>
                <w:sz w:val="24"/>
                <w:szCs w:val="24"/>
              </w:rPr>
            </w:pPr>
          </w:p>
        </w:tc>
        <w:tc>
          <w:tcPr>
            <w:tcW w:w="1150"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satisfied</w:t>
            </w:r>
          </w:p>
        </w:tc>
        <w:tc>
          <w:tcPr>
            <w:tcW w:w="1300"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18</w:t>
            </w:r>
          </w:p>
        </w:tc>
        <w:tc>
          <w:tcPr>
            <w:tcW w:w="993"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90.0</w:t>
            </w:r>
          </w:p>
        </w:tc>
        <w:tc>
          <w:tcPr>
            <w:tcW w:w="1300"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14</w:t>
            </w:r>
          </w:p>
        </w:tc>
        <w:tc>
          <w:tcPr>
            <w:tcW w:w="993"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70.0</w:t>
            </w:r>
          </w:p>
        </w:tc>
        <w:tc>
          <w:tcPr>
            <w:tcW w:w="960" w:type="dxa"/>
            <w:vMerge w:val="restart"/>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2.55</w:t>
            </w:r>
          </w:p>
        </w:tc>
        <w:tc>
          <w:tcPr>
            <w:tcW w:w="960" w:type="dxa"/>
            <w:vMerge w:val="restart"/>
            <w:tcBorders>
              <w:top w:val="single" w:sz="6" w:space="0" w:color="0070C0"/>
              <w:left w:val="single" w:sz="6" w:space="0" w:color="0070C0"/>
              <w:bottom w:val="thickThinSmallGap" w:sz="24" w:space="0" w:color="0070C0"/>
              <w:right w:val="thickThinSmallGap" w:sz="24"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0.118</w:t>
            </w:r>
          </w:p>
        </w:tc>
      </w:tr>
      <w:tr w:rsidR="00A61FAD" w:rsidRPr="00A61FAD" w:rsidTr="00C01A43">
        <w:trPr>
          <w:trHeight w:val="480"/>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b/>
                <w:bCs/>
                <w:sz w:val="24"/>
                <w:szCs w:val="24"/>
              </w:rPr>
            </w:pPr>
          </w:p>
        </w:tc>
        <w:tc>
          <w:tcPr>
            <w:tcW w:w="1150" w:type="dxa"/>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not satisfied</w:t>
            </w:r>
          </w:p>
        </w:tc>
        <w:tc>
          <w:tcPr>
            <w:tcW w:w="1300"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2</w:t>
            </w:r>
          </w:p>
        </w:tc>
        <w:tc>
          <w:tcPr>
            <w:tcW w:w="993"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10.0</w:t>
            </w:r>
          </w:p>
        </w:tc>
        <w:tc>
          <w:tcPr>
            <w:tcW w:w="1300"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6</w:t>
            </w:r>
          </w:p>
        </w:tc>
        <w:tc>
          <w:tcPr>
            <w:tcW w:w="993"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30.0</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bl>
    <w:p w:rsidR="00C01A43" w:rsidRPr="00C01A43" w:rsidRDefault="00C01A43" w:rsidP="00C01A43">
      <w:pPr>
        <w:bidi w:val="0"/>
        <w:spacing w:before="120" w:after="24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Table (</w:t>
      </w:r>
      <w:r>
        <w:rPr>
          <w:rFonts w:asciiTheme="majorBidi" w:eastAsia="Times New Roman" w:hAnsiTheme="majorBidi" w:cstheme="majorBidi"/>
          <w:b/>
          <w:bCs/>
          <w:sz w:val="24"/>
          <w:szCs w:val="24"/>
        </w:rPr>
        <w:t>4</w:t>
      </w:r>
      <w:r w:rsidRPr="00C01A43">
        <w:rPr>
          <w:rFonts w:asciiTheme="majorBidi" w:eastAsia="Times New Roman" w:hAnsiTheme="majorBidi" w:cstheme="majorBidi"/>
          <w:b/>
          <w:bCs/>
          <w:sz w:val="24"/>
          <w:szCs w:val="24"/>
        </w:rPr>
        <w:t>) :  Early complications in both groups</w:t>
      </w:r>
    </w:p>
    <w:tbl>
      <w:tblPr>
        <w:tblW w:w="8925" w:type="dxa"/>
        <w:jc w:val="center"/>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ayout w:type="fixed"/>
        <w:tblLook w:val="04A0" w:firstRow="1" w:lastRow="0" w:firstColumn="1" w:lastColumn="0" w:noHBand="0" w:noVBand="1"/>
      </w:tblPr>
      <w:tblGrid>
        <w:gridCol w:w="2155"/>
        <w:gridCol w:w="2142"/>
        <w:gridCol w:w="598"/>
        <w:gridCol w:w="700"/>
        <w:gridCol w:w="720"/>
        <w:gridCol w:w="720"/>
        <w:gridCol w:w="920"/>
        <w:gridCol w:w="970"/>
      </w:tblGrid>
      <w:tr w:rsidR="00C01A43" w:rsidRPr="00C01A43" w:rsidTr="001211D7">
        <w:trPr>
          <w:trHeight w:val="315"/>
          <w:jc w:val="center"/>
        </w:trPr>
        <w:tc>
          <w:tcPr>
            <w:tcW w:w="2155" w:type="dxa"/>
            <w:tcBorders>
              <w:top w:val="thinThickSmallGap" w:sz="24" w:space="0" w:color="0070C0"/>
              <w:left w:val="thinThickSmallGap" w:sz="24"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rPr>
                <w:rFonts w:asciiTheme="majorBidi" w:eastAsiaTheme="minorHAnsi" w:hAnsiTheme="majorBidi" w:cstheme="majorBidi"/>
                <w:sz w:val="24"/>
                <w:szCs w:val="24"/>
              </w:rPr>
            </w:pPr>
          </w:p>
        </w:tc>
        <w:tc>
          <w:tcPr>
            <w:tcW w:w="2142"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rPr>
                <w:rFonts w:asciiTheme="majorBidi" w:eastAsiaTheme="minorHAnsi" w:hAnsiTheme="majorBidi" w:cstheme="majorBidi"/>
                <w:sz w:val="24"/>
                <w:szCs w:val="24"/>
              </w:rPr>
            </w:pPr>
          </w:p>
        </w:tc>
        <w:tc>
          <w:tcPr>
            <w:tcW w:w="1298" w:type="dxa"/>
            <w:gridSpan w:val="2"/>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Group 1</w:t>
            </w:r>
          </w:p>
        </w:tc>
        <w:tc>
          <w:tcPr>
            <w:tcW w:w="1440" w:type="dxa"/>
            <w:gridSpan w:val="2"/>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Group 2</w:t>
            </w:r>
          </w:p>
        </w:tc>
        <w:tc>
          <w:tcPr>
            <w:tcW w:w="920" w:type="dxa"/>
            <w:vMerge w:val="restart"/>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X2</w:t>
            </w:r>
          </w:p>
        </w:tc>
        <w:tc>
          <w:tcPr>
            <w:tcW w:w="970" w:type="dxa"/>
            <w:vMerge w:val="restart"/>
            <w:tcBorders>
              <w:top w:val="thinThickSmallGap" w:sz="24" w:space="0" w:color="0070C0"/>
              <w:left w:val="single" w:sz="6" w:space="0" w:color="0070C0"/>
              <w:bottom w:val="single" w:sz="6" w:space="0" w:color="0070C0"/>
              <w:right w:val="thickThinSmallGap" w:sz="24" w:space="0" w:color="0070C0"/>
            </w:tcBorders>
            <w:shd w:val="clear" w:color="auto" w:fill="DBE5F1" w:themeFill="accent1" w:themeFillTint="33"/>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P</w:t>
            </w:r>
          </w:p>
        </w:tc>
      </w:tr>
      <w:tr w:rsidR="00C01A43" w:rsidRPr="00C01A43" w:rsidTr="001211D7">
        <w:trPr>
          <w:trHeight w:val="315"/>
          <w:jc w:val="center"/>
        </w:trPr>
        <w:tc>
          <w:tcPr>
            <w:tcW w:w="2155" w:type="dxa"/>
            <w:tcBorders>
              <w:top w:val="single" w:sz="6" w:space="0" w:color="0070C0"/>
              <w:left w:val="thinThickSmallGap" w:sz="24"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rPr>
                <w:rFonts w:asciiTheme="majorBidi" w:eastAsiaTheme="minorHAnsi" w:hAnsiTheme="majorBidi" w:cstheme="majorBidi"/>
                <w:sz w:val="24"/>
                <w:szCs w:val="24"/>
              </w:rPr>
            </w:pPr>
          </w:p>
        </w:tc>
        <w:tc>
          <w:tcPr>
            <w:tcW w:w="2142"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rPr>
                <w:rFonts w:asciiTheme="majorBidi" w:eastAsiaTheme="minorHAnsi" w:hAnsiTheme="majorBidi" w:cstheme="majorBidi"/>
                <w:sz w:val="24"/>
                <w:szCs w:val="24"/>
              </w:rPr>
            </w:pPr>
          </w:p>
        </w:tc>
        <w:tc>
          <w:tcPr>
            <w:tcW w:w="598"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n</w:t>
            </w:r>
          </w:p>
        </w:tc>
        <w:tc>
          <w:tcPr>
            <w:tcW w:w="70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w:t>
            </w:r>
          </w:p>
        </w:tc>
        <w:tc>
          <w:tcPr>
            <w:tcW w:w="72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n</w:t>
            </w:r>
          </w:p>
        </w:tc>
        <w:tc>
          <w:tcPr>
            <w:tcW w:w="72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w:t>
            </w:r>
          </w:p>
        </w:tc>
        <w:tc>
          <w:tcPr>
            <w:tcW w:w="920" w:type="dxa"/>
            <w:vMerge/>
            <w:tcBorders>
              <w:top w:val="thinThickSmallGap" w:sz="24"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970" w:type="dxa"/>
            <w:vMerge/>
            <w:tcBorders>
              <w:top w:val="thinThickSmallGap" w:sz="24" w:space="0" w:color="0070C0"/>
              <w:left w:val="single" w:sz="6" w:space="0" w:color="0070C0"/>
              <w:bottom w:val="single" w:sz="6"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r>
      <w:tr w:rsidR="00C01A43" w:rsidRPr="00C01A43" w:rsidTr="001211D7">
        <w:trPr>
          <w:trHeight w:val="68"/>
          <w:jc w:val="center"/>
        </w:trPr>
        <w:tc>
          <w:tcPr>
            <w:tcW w:w="2155" w:type="dxa"/>
            <w:vMerge w:val="restart"/>
            <w:tcBorders>
              <w:top w:val="single" w:sz="6" w:space="0" w:color="0070C0"/>
              <w:left w:val="thinThickSmallGap" w:sz="24"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center"/>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Early  complications</w:t>
            </w:r>
          </w:p>
        </w:tc>
        <w:tc>
          <w:tcPr>
            <w:tcW w:w="2142" w:type="dxa"/>
            <w:tcBorders>
              <w:top w:val="single" w:sz="6"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edema</w:t>
            </w:r>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4</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20</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tl/>
              </w:rPr>
              <w:t>2</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10</w:t>
            </w:r>
          </w:p>
        </w:tc>
        <w:tc>
          <w:tcPr>
            <w:tcW w:w="920" w:type="dxa"/>
            <w:vMerge w:val="restart"/>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4.55</w:t>
            </w:r>
          </w:p>
        </w:tc>
        <w:tc>
          <w:tcPr>
            <w:tcW w:w="970" w:type="dxa"/>
            <w:vMerge w:val="restart"/>
            <w:tcBorders>
              <w:top w:val="single" w:sz="6" w:space="0" w:color="0070C0"/>
              <w:left w:val="single" w:sz="6" w:space="0" w:color="0070C0"/>
              <w:bottom w:val="thickThinSmallGap" w:sz="24" w:space="0" w:color="0070C0"/>
              <w:right w:val="thickThinSmallGap" w:sz="24"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0.2079</w:t>
            </w:r>
          </w:p>
        </w:tc>
      </w:tr>
      <w:tr w:rsidR="00C01A43" w:rsidRPr="00C01A43" w:rsidTr="00C01A43">
        <w:trPr>
          <w:trHeight w:val="20"/>
          <w:jc w:val="center"/>
        </w:trPr>
        <w:tc>
          <w:tcPr>
            <w:tcW w:w="2155" w:type="dxa"/>
            <w:vMerge/>
            <w:tcBorders>
              <w:top w:val="single" w:sz="6" w:space="0" w:color="0070C0"/>
              <w:left w:val="thinThickSmallGap" w:sz="24"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2142" w:type="dxa"/>
            <w:tcBorders>
              <w:top w:val="single" w:sz="6"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Glans dehicance</w:t>
            </w:r>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5</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r w:rsidR="00C01A43" w:rsidRPr="00C01A43" w:rsidTr="00C01A43">
        <w:trPr>
          <w:trHeight w:val="20"/>
          <w:jc w:val="center"/>
        </w:trPr>
        <w:tc>
          <w:tcPr>
            <w:tcW w:w="2155" w:type="dxa"/>
            <w:vMerge/>
            <w:tcBorders>
              <w:top w:val="single" w:sz="6" w:space="0" w:color="0070C0"/>
              <w:left w:val="thinThickSmallGap" w:sz="24"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2142" w:type="dxa"/>
            <w:tcBorders>
              <w:top w:val="single" w:sz="6" w:space="0" w:color="0070C0"/>
              <w:left w:val="single" w:sz="6" w:space="0" w:color="0070C0"/>
              <w:bottom w:val="single" w:sz="6" w:space="0" w:color="0070C0"/>
              <w:right w:val="single" w:sz="6" w:space="0" w:color="0070C0"/>
            </w:tcBorders>
            <w:vAlign w:val="center"/>
            <w:hideMark/>
          </w:tcPr>
          <w:p w:rsidR="00C01A43" w:rsidRPr="00C01A43" w:rsidRDefault="00C01A43" w:rsidP="00C01A43">
            <w:pPr>
              <w:autoSpaceDE w:val="0"/>
              <w:autoSpaceDN w:val="0"/>
              <w:bidi w:val="0"/>
              <w:adjustRightInd w:val="0"/>
              <w:spacing w:after="0" w:line="240" w:lineRule="auto"/>
              <w:rPr>
                <w:rFonts w:asciiTheme="majorBidi" w:eastAsiaTheme="minorHAnsi" w:hAnsiTheme="majorBidi" w:cstheme="majorBidi"/>
                <w:sz w:val="24"/>
                <w:szCs w:val="24"/>
              </w:rPr>
            </w:pPr>
            <w:r w:rsidRPr="00C01A43">
              <w:rPr>
                <w:rFonts w:asciiTheme="majorBidi" w:eastAsiaTheme="minorHAnsi" w:hAnsiTheme="majorBidi" w:cstheme="majorBidi"/>
                <w:sz w:val="24"/>
                <w:szCs w:val="24"/>
              </w:rPr>
              <w:t>Preputial dehiscence,</w:t>
            </w:r>
          </w:p>
          <w:p w:rsidR="00C01A43" w:rsidRPr="00C01A43" w:rsidRDefault="00C01A43" w:rsidP="00C01A43">
            <w:pPr>
              <w:bidi w:val="0"/>
              <w:spacing w:after="0" w:line="240" w:lineRule="auto"/>
              <w:rPr>
                <w:rFonts w:asciiTheme="majorBidi" w:eastAsia="Times New Roman" w:hAnsiTheme="majorBidi" w:cstheme="majorBidi"/>
                <w:sz w:val="24"/>
                <w:szCs w:val="24"/>
              </w:rPr>
            </w:pPr>
            <w:r w:rsidRPr="00C01A43">
              <w:rPr>
                <w:rFonts w:asciiTheme="majorBidi" w:eastAsiaTheme="minorHAnsi" w:hAnsiTheme="majorBidi" w:cstheme="majorBidi"/>
                <w:sz w:val="24"/>
                <w:szCs w:val="24"/>
              </w:rPr>
              <w:t>irregular preputial hood</w:t>
            </w:r>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3</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15</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r w:rsidR="00C01A43" w:rsidRPr="00C01A43" w:rsidTr="00C01A43">
        <w:trPr>
          <w:trHeight w:val="20"/>
          <w:jc w:val="center"/>
        </w:trPr>
        <w:tc>
          <w:tcPr>
            <w:tcW w:w="2155" w:type="dxa"/>
            <w:vMerge/>
            <w:tcBorders>
              <w:top w:val="single" w:sz="6" w:space="0" w:color="0070C0"/>
              <w:left w:val="thinThickSmallGap" w:sz="24"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2142" w:type="dxa"/>
            <w:tcBorders>
              <w:top w:val="single" w:sz="6" w:space="0" w:color="0070C0"/>
              <w:left w:val="single" w:sz="6" w:space="0" w:color="0070C0"/>
              <w:bottom w:val="single" w:sz="6" w:space="0" w:color="0070C0"/>
              <w:right w:val="single" w:sz="6" w:space="0" w:color="0070C0"/>
            </w:tcBorders>
            <w:vAlign w:val="center"/>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 xml:space="preserve">Infection </w:t>
            </w:r>
          </w:p>
          <w:p w:rsidR="00C01A43" w:rsidRPr="00C01A43" w:rsidRDefault="00C01A43" w:rsidP="00C01A43">
            <w:pPr>
              <w:bidi w:val="0"/>
              <w:spacing w:after="0" w:line="240" w:lineRule="auto"/>
              <w:jc w:val="both"/>
              <w:rPr>
                <w:rFonts w:asciiTheme="majorBidi" w:eastAsia="Times New Roman" w:hAnsiTheme="majorBidi" w:cstheme="majorBidi"/>
                <w:sz w:val="24"/>
                <w:szCs w:val="24"/>
              </w:rPr>
            </w:pPr>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5</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10</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r w:rsidR="00C01A43" w:rsidRPr="00C01A43" w:rsidTr="001211D7">
        <w:trPr>
          <w:trHeight w:val="20"/>
          <w:jc w:val="center"/>
        </w:trPr>
        <w:tc>
          <w:tcPr>
            <w:tcW w:w="4297" w:type="dxa"/>
            <w:gridSpan w:val="2"/>
            <w:tcBorders>
              <w:top w:val="single" w:sz="6" w:space="0" w:color="0070C0"/>
              <w:left w:val="thinThickSmallGap" w:sz="24" w:space="0" w:color="0070C0"/>
              <w:bottom w:val="thickThinSmallGap" w:sz="24"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b/>
                <w:bCs/>
                <w:sz w:val="24"/>
                <w:szCs w:val="24"/>
              </w:rPr>
              <w:t>Total</w:t>
            </w:r>
          </w:p>
        </w:tc>
        <w:tc>
          <w:tcPr>
            <w:tcW w:w="598"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8</w:t>
            </w:r>
          </w:p>
        </w:tc>
        <w:tc>
          <w:tcPr>
            <w:tcW w:w="700"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40</w:t>
            </w:r>
          </w:p>
        </w:tc>
        <w:tc>
          <w:tcPr>
            <w:tcW w:w="720"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5</w:t>
            </w:r>
          </w:p>
        </w:tc>
        <w:tc>
          <w:tcPr>
            <w:tcW w:w="720"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25</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bl>
    <w:p w:rsidR="00C01A43" w:rsidRPr="00C01A43" w:rsidRDefault="00C01A43" w:rsidP="00C01A43">
      <w:pPr>
        <w:bidi w:val="0"/>
        <w:spacing w:before="120" w:after="24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Table (</w:t>
      </w:r>
      <w:r>
        <w:rPr>
          <w:rFonts w:asciiTheme="majorBidi" w:eastAsia="Times New Roman" w:hAnsiTheme="majorBidi" w:cstheme="majorBidi"/>
          <w:b/>
          <w:bCs/>
          <w:sz w:val="24"/>
          <w:szCs w:val="24"/>
        </w:rPr>
        <w:t>5</w:t>
      </w:r>
      <w:r w:rsidRPr="00C01A43">
        <w:rPr>
          <w:rFonts w:asciiTheme="majorBidi" w:eastAsia="Times New Roman" w:hAnsiTheme="majorBidi" w:cstheme="majorBidi"/>
          <w:b/>
          <w:bCs/>
          <w:sz w:val="24"/>
          <w:szCs w:val="24"/>
        </w:rPr>
        <w:t>) :  Late complications in both groups</w:t>
      </w:r>
    </w:p>
    <w:tbl>
      <w:tblPr>
        <w:tblW w:w="9660" w:type="dxa"/>
        <w:jc w:val="center"/>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ayout w:type="fixed"/>
        <w:tblLook w:val="04A0" w:firstRow="1" w:lastRow="0" w:firstColumn="1" w:lastColumn="0" w:noHBand="0" w:noVBand="1"/>
      </w:tblPr>
      <w:tblGrid>
        <w:gridCol w:w="1936"/>
        <w:gridCol w:w="3094"/>
        <w:gridCol w:w="598"/>
        <w:gridCol w:w="700"/>
        <w:gridCol w:w="720"/>
        <w:gridCol w:w="720"/>
        <w:gridCol w:w="921"/>
        <w:gridCol w:w="971"/>
      </w:tblGrid>
      <w:tr w:rsidR="00C01A43" w:rsidRPr="00C01A43" w:rsidTr="001211D7">
        <w:trPr>
          <w:trHeight w:val="315"/>
          <w:jc w:val="center"/>
        </w:trPr>
        <w:tc>
          <w:tcPr>
            <w:tcW w:w="1934" w:type="dxa"/>
            <w:tcBorders>
              <w:top w:val="thinThickSmallGap" w:sz="24" w:space="0" w:color="0070C0"/>
              <w:left w:val="thinThickSmallGap" w:sz="24"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line="240" w:lineRule="auto"/>
              <w:rPr>
                <w:rFonts w:asciiTheme="majorBidi" w:eastAsiaTheme="minorHAnsi" w:hAnsiTheme="majorBidi" w:cstheme="majorBidi"/>
                <w:sz w:val="24"/>
                <w:szCs w:val="24"/>
              </w:rPr>
            </w:pPr>
          </w:p>
        </w:tc>
        <w:tc>
          <w:tcPr>
            <w:tcW w:w="3092"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line="240" w:lineRule="auto"/>
              <w:rPr>
                <w:rFonts w:asciiTheme="majorBidi" w:eastAsiaTheme="minorHAnsi" w:hAnsiTheme="majorBidi" w:cstheme="majorBidi"/>
                <w:sz w:val="24"/>
                <w:szCs w:val="24"/>
              </w:rPr>
            </w:pPr>
          </w:p>
        </w:tc>
        <w:tc>
          <w:tcPr>
            <w:tcW w:w="1298" w:type="dxa"/>
            <w:gridSpan w:val="2"/>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Group 1</w:t>
            </w:r>
          </w:p>
        </w:tc>
        <w:tc>
          <w:tcPr>
            <w:tcW w:w="1440" w:type="dxa"/>
            <w:gridSpan w:val="2"/>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Group 2</w:t>
            </w:r>
          </w:p>
        </w:tc>
        <w:tc>
          <w:tcPr>
            <w:tcW w:w="920" w:type="dxa"/>
            <w:vMerge w:val="restart"/>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X2</w:t>
            </w:r>
          </w:p>
        </w:tc>
        <w:tc>
          <w:tcPr>
            <w:tcW w:w="970" w:type="dxa"/>
            <w:vMerge w:val="restart"/>
            <w:tcBorders>
              <w:top w:val="thinThickSmallGap" w:sz="24" w:space="0" w:color="0070C0"/>
              <w:left w:val="single" w:sz="6" w:space="0" w:color="0070C0"/>
              <w:bottom w:val="single" w:sz="6" w:space="0" w:color="0070C0"/>
              <w:right w:val="thickThinSmallGap" w:sz="24" w:space="0" w:color="0070C0"/>
            </w:tcBorders>
            <w:shd w:val="clear" w:color="auto" w:fill="DBE5F1" w:themeFill="accent1" w:themeFillTint="33"/>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P</w:t>
            </w:r>
          </w:p>
        </w:tc>
      </w:tr>
      <w:tr w:rsidR="00C01A43" w:rsidRPr="00C01A43" w:rsidTr="001211D7">
        <w:trPr>
          <w:trHeight w:val="315"/>
          <w:jc w:val="center"/>
        </w:trPr>
        <w:tc>
          <w:tcPr>
            <w:tcW w:w="1934" w:type="dxa"/>
            <w:tcBorders>
              <w:top w:val="single" w:sz="6" w:space="0" w:color="0070C0"/>
              <w:left w:val="thinThickSmallGap" w:sz="24" w:space="0" w:color="0070C0"/>
              <w:bottom w:val="single" w:sz="4" w:space="0" w:color="auto"/>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rPr>
                <w:rFonts w:asciiTheme="majorBidi" w:eastAsiaTheme="minorHAnsi" w:hAnsiTheme="majorBidi" w:cstheme="majorBidi"/>
                <w:sz w:val="24"/>
                <w:szCs w:val="24"/>
              </w:rPr>
            </w:pPr>
          </w:p>
        </w:tc>
        <w:tc>
          <w:tcPr>
            <w:tcW w:w="3092" w:type="dxa"/>
            <w:tcBorders>
              <w:top w:val="single" w:sz="6" w:space="0" w:color="0070C0"/>
              <w:left w:val="single" w:sz="6" w:space="0" w:color="0070C0"/>
              <w:bottom w:val="single" w:sz="4" w:space="0" w:color="auto"/>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rPr>
                <w:rFonts w:asciiTheme="majorBidi" w:eastAsiaTheme="minorHAnsi" w:hAnsiTheme="majorBidi" w:cstheme="majorBidi"/>
                <w:sz w:val="24"/>
                <w:szCs w:val="24"/>
              </w:rPr>
            </w:pPr>
          </w:p>
        </w:tc>
        <w:tc>
          <w:tcPr>
            <w:tcW w:w="598"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n</w:t>
            </w:r>
          </w:p>
        </w:tc>
        <w:tc>
          <w:tcPr>
            <w:tcW w:w="70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w:t>
            </w:r>
          </w:p>
        </w:tc>
        <w:tc>
          <w:tcPr>
            <w:tcW w:w="72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n</w:t>
            </w:r>
          </w:p>
        </w:tc>
        <w:tc>
          <w:tcPr>
            <w:tcW w:w="72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w:t>
            </w:r>
          </w:p>
        </w:tc>
        <w:tc>
          <w:tcPr>
            <w:tcW w:w="920" w:type="dxa"/>
            <w:vMerge/>
            <w:tcBorders>
              <w:top w:val="thinThickSmallGap" w:sz="24"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970" w:type="dxa"/>
            <w:vMerge/>
            <w:tcBorders>
              <w:top w:val="thinThickSmallGap" w:sz="24" w:space="0" w:color="0070C0"/>
              <w:left w:val="single" w:sz="6" w:space="0" w:color="0070C0"/>
              <w:bottom w:val="single" w:sz="6"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r>
      <w:tr w:rsidR="00C01A43" w:rsidRPr="00C01A43" w:rsidTr="001211D7">
        <w:trPr>
          <w:trHeight w:val="720"/>
          <w:jc w:val="center"/>
        </w:trPr>
        <w:tc>
          <w:tcPr>
            <w:tcW w:w="1934" w:type="dxa"/>
            <w:vMerge w:val="restart"/>
            <w:tcBorders>
              <w:top w:val="single" w:sz="4" w:space="0" w:color="auto"/>
              <w:left w:val="thinThickSmallGap" w:sz="24"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ind w:left="-108" w:right="-128"/>
              <w:jc w:val="center"/>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Late complications</w:t>
            </w:r>
          </w:p>
        </w:tc>
        <w:tc>
          <w:tcPr>
            <w:tcW w:w="3092" w:type="dxa"/>
            <w:tcBorders>
              <w:top w:val="single" w:sz="6"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urethrocutaneous fstula</w:t>
            </w:r>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10</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4</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20.0</w:t>
            </w:r>
          </w:p>
        </w:tc>
        <w:tc>
          <w:tcPr>
            <w:tcW w:w="920" w:type="dxa"/>
            <w:vMerge w:val="restart"/>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 1.667</w:t>
            </w:r>
          </w:p>
        </w:tc>
        <w:tc>
          <w:tcPr>
            <w:tcW w:w="970" w:type="dxa"/>
            <w:vMerge w:val="restart"/>
            <w:tcBorders>
              <w:top w:val="single" w:sz="6" w:space="0" w:color="0070C0"/>
              <w:left w:val="single" w:sz="6" w:space="0" w:color="0070C0"/>
              <w:bottom w:val="thickThinSmallGap" w:sz="24" w:space="0" w:color="0070C0"/>
              <w:right w:val="thickThinSmallGap" w:sz="24"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 0.4346</w:t>
            </w:r>
          </w:p>
        </w:tc>
      </w:tr>
      <w:tr w:rsidR="00C01A43" w:rsidRPr="00C01A43" w:rsidTr="001211D7">
        <w:trPr>
          <w:trHeight w:val="720"/>
          <w:jc w:val="center"/>
        </w:trPr>
        <w:tc>
          <w:tcPr>
            <w:tcW w:w="5026" w:type="dxa"/>
            <w:vMerge/>
            <w:tcBorders>
              <w:top w:val="single" w:sz="4" w:space="0" w:color="auto"/>
              <w:left w:val="thinThickSmallGap" w:sz="24"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3092" w:type="dxa"/>
            <w:tcBorders>
              <w:top w:val="single" w:sz="6"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Meatal stenosis</w:t>
            </w:r>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5</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10</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r w:rsidR="00C01A43" w:rsidRPr="00C01A43" w:rsidTr="001211D7">
        <w:trPr>
          <w:trHeight w:val="720"/>
          <w:jc w:val="center"/>
        </w:trPr>
        <w:tc>
          <w:tcPr>
            <w:tcW w:w="5026" w:type="dxa"/>
            <w:vMerge/>
            <w:tcBorders>
              <w:top w:val="single" w:sz="4" w:space="0" w:color="auto"/>
              <w:left w:val="thinThickSmallGap" w:sz="24"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3092" w:type="dxa"/>
            <w:tcBorders>
              <w:top w:val="single" w:sz="6"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heme="minorHAnsi" w:hAnsiTheme="majorBidi" w:cstheme="majorBidi"/>
                <w:sz w:val="24"/>
                <w:szCs w:val="24"/>
              </w:rPr>
              <w:t>Urethral stricture</w:t>
            </w:r>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5</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r w:rsidR="00C01A43" w:rsidRPr="00C01A43" w:rsidTr="001211D7">
        <w:trPr>
          <w:trHeight w:val="720"/>
          <w:jc w:val="center"/>
        </w:trPr>
        <w:tc>
          <w:tcPr>
            <w:tcW w:w="5026" w:type="dxa"/>
            <w:gridSpan w:val="2"/>
            <w:tcBorders>
              <w:top w:val="single" w:sz="6" w:space="0" w:color="0070C0"/>
              <w:left w:val="thinThickSmallGap" w:sz="24" w:space="0" w:color="0070C0"/>
              <w:bottom w:val="thickThinSmallGap" w:sz="24"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b/>
                <w:bCs/>
                <w:sz w:val="24"/>
                <w:szCs w:val="24"/>
              </w:rPr>
              <w:t>Total</w:t>
            </w:r>
          </w:p>
        </w:tc>
        <w:tc>
          <w:tcPr>
            <w:tcW w:w="598"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4</w:t>
            </w:r>
          </w:p>
        </w:tc>
        <w:tc>
          <w:tcPr>
            <w:tcW w:w="700"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20</w:t>
            </w:r>
          </w:p>
        </w:tc>
        <w:tc>
          <w:tcPr>
            <w:tcW w:w="720"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6</w:t>
            </w:r>
          </w:p>
        </w:tc>
        <w:tc>
          <w:tcPr>
            <w:tcW w:w="720"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30</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bl>
    <w:p w:rsidR="008E19FC" w:rsidRDefault="008E19FC" w:rsidP="00A61FAD">
      <w:pPr>
        <w:bidi w:val="0"/>
        <w:spacing w:line="240" w:lineRule="auto"/>
        <w:jc w:val="both"/>
        <w:rPr>
          <w:rFonts w:asciiTheme="majorBidi" w:hAnsiTheme="majorBidi" w:cstheme="majorBidi"/>
          <w:b/>
          <w:sz w:val="24"/>
          <w:szCs w:val="24"/>
        </w:rPr>
      </w:pPr>
    </w:p>
    <w:p w:rsidR="00B14389" w:rsidRDefault="00B14389" w:rsidP="008E19FC">
      <w:pPr>
        <w:bidi w:val="0"/>
        <w:spacing w:line="240" w:lineRule="auto"/>
        <w:jc w:val="both"/>
        <w:rPr>
          <w:rFonts w:asciiTheme="majorBidi" w:hAnsiTheme="majorBidi" w:cstheme="majorBidi"/>
          <w:b/>
          <w:sz w:val="24"/>
          <w:szCs w:val="24"/>
        </w:rPr>
      </w:pPr>
    </w:p>
    <w:p w:rsidR="00B14389" w:rsidRDefault="00B14389" w:rsidP="00B14389">
      <w:pPr>
        <w:bidi w:val="0"/>
        <w:spacing w:line="240" w:lineRule="auto"/>
        <w:jc w:val="both"/>
        <w:rPr>
          <w:rFonts w:asciiTheme="majorBidi" w:hAnsiTheme="majorBidi" w:cstheme="majorBidi"/>
          <w:b/>
          <w:sz w:val="24"/>
          <w:szCs w:val="24"/>
        </w:rPr>
      </w:pPr>
    </w:p>
    <w:p w:rsidR="009854D4" w:rsidRPr="00566E7C" w:rsidRDefault="005C6C25" w:rsidP="00B14389">
      <w:pPr>
        <w:bidi w:val="0"/>
        <w:spacing w:line="240" w:lineRule="auto"/>
        <w:jc w:val="both"/>
        <w:rPr>
          <w:rFonts w:asciiTheme="majorBidi" w:hAnsiTheme="majorBidi" w:cstheme="majorBidi"/>
          <w:b/>
          <w:sz w:val="24"/>
          <w:szCs w:val="24"/>
        </w:rPr>
      </w:pPr>
      <w:r w:rsidRPr="00566E7C">
        <w:rPr>
          <w:rFonts w:asciiTheme="majorBidi" w:hAnsiTheme="majorBidi" w:cstheme="majorBidi"/>
          <w:b/>
          <w:sz w:val="24"/>
          <w:szCs w:val="24"/>
        </w:rPr>
        <w:t>Discussion</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the present study, the operation time in the present study was 72.5 min. in average in group 1 ranged between 60 to 85 min.  </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This results was near to </w:t>
      </w:r>
      <w:r w:rsidRPr="00C01A43">
        <w:rPr>
          <w:rFonts w:asciiTheme="majorBidi" w:hAnsiTheme="majorBidi" w:cstheme="majorBidi"/>
          <w:b/>
          <w:bCs/>
          <w:sz w:val="24"/>
          <w:szCs w:val="24"/>
          <w:lang w:bidi="en-US"/>
        </w:rPr>
        <w:t xml:space="preserve">Hussein and Abdel-Aal, </w:t>
      </w:r>
      <w:r w:rsidR="009E50D2">
        <w:rPr>
          <w:rFonts w:asciiTheme="majorBidi" w:hAnsiTheme="majorBidi" w:cstheme="majorBidi"/>
          <w:b/>
          <w:bCs/>
          <w:sz w:val="24"/>
          <w:szCs w:val="24"/>
          <w:lang w:bidi="en-US"/>
        </w:rPr>
        <w:t>(6)</w:t>
      </w:r>
      <w:r w:rsidRPr="00C01A43">
        <w:rPr>
          <w:rFonts w:asciiTheme="majorBidi" w:hAnsiTheme="majorBidi" w:cstheme="majorBidi"/>
          <w:bCs/>
          <w:sz w:val="24"/>
          <w:szCs w:val="24"/>
          <w:lang w:bidi="en-US"/>
        </w:rPr>
        <w:t xml:space="preserve"> study as they reported a time operation of 81±19.8  min ranged from 40 to 100</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In the present study, the operation time in the present study was 58.5 min in group 2 ranged between 50 to 70 min. There was a statistically significant difference between both groups regarding operation time (p&lt;0.0001)</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the same line with </w:t>
      </w:r>
      <w:r w:rsidR="008E19FC" w:rsidRPr="008E19FC">
        <w:rPr>
          <w:rFonts w:asciiTheme="majorBidi" w:hAnsiTheme="majorBidi" w:cstheme="majorBidi"/>
          <w:b/>
          <w:bCs/>
          <w:sz w:val="24"/>
          <w:szCs w:val="24"/>
          <w:lang w:bidi="en-US"/>
        </w:rPr>
        <w:t xml:space="preserve">Rady </w:t>
      </w:r>
      <w:r w:rsidRPr="00C01A43">
        <w:rPr>
          <w:rFonts w:asciiTheme="majorBidi" w:hAnsiTheme="majorBidi" w:cstheme="majorBidi"/>
          <w:b/>
          <w:bCs/>
          <w:sz w:val="24"/>
          <w:szCs w:val="24"/>
          <w:lang w:bidi="en-US"/>
        </w:rPr>
        <w:t xml:space="preserve">et al., </w:t>
      </w:r>
      <w:r w:rsidR="009E50D2">
        <w:rPr>
          <w:rFonts w:asciiTheme="majorBidi" w:hAnsiTheme="majorBidi" w:cstheme="majorBidi"/>
          <w:b/>
          <w:bCs/>
          <w:sz w:val="24"/>
          <w:szCs w:val="24"/>
          <w:lang w:bidi="en-US"/>
        </w:rPr>
        <w:t>(7)</w:t>
      </w:r>
      <w:r w:rsidRPr="00C01A43">
        <w:rPr>
          <w:rFonts w:asciiTheme="majorBidi" w:hAnsiTheme="majorBidi" w:cstheme="majorBidi"/>
          <w:bCs/>
          <w:sz w:val="24"/>
          <w:szCs w:val="24"/>
          <w:lang w:bidi="en-US"/>
        </w:rPr>
        <w:t xml:space="preserve"> study, The average time for Snodgrass technique with circumcision was 65.64 minutes ± 8.76. Also, </w:t>
      </w:r>
      <w:r w:rsidRPr="00C01A43">
        <w:rPr>
          <w:rFonts w:asciiTheme="majorBidi" w:hAnsiTheme="majorBidi" w:cstheme="majorBidi"/>
          <w:b/>
          <w:bCs/>
          <w:sz w:val="24"/>
          <w:szCs w:val="24"/>
          <w:lang w:bidi="en-US"/>
        </w:rPr>
        <w:t xml:space="preserve">Hamid et al., </w:t>
      </w:r>
      <w:r w:rsidR="009E50D2">
        <w:rPr>
          <w:rFonts w:asciiTheme="majorBidi" w:hAnsiTheme="majorBidi" w:cstheme="majorBidi"/>
          <w:b/>
          <w:bCs/>
          <w:sz w:val="24"/>
          <w:szCs w:val="24"/>
          <w:lang w:bidi="en-US"/>
        </w:rPr>
        <w:t>(8)</w:t>
      </w:r>
      <w:r w:rsidRPr="00C01A43">
        <w:rPr>
          <w:rFonts w:asciiTheme="majorBidi" w:hAnsiTheme="majorBidi" w:cstheme="majorBidi"/>
          <w:bCs/>
          <w:sz w:val="24"/>
          <w:szCs w:val="24"/>
          <w:lang w:bidi="en-US"/>
        </w:rPr>
        <w:t>, revealed that the mean operative time in 52 cases that did TIP repair was 63.7 ± 14.3 (45-90) minutes.</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The operative time was longer in </w:t>
      </w:r>
      <w:r w:rsidRPr="00C01A43">
        <w:rPr>
          <w:rFonts w:asciiTheme="majorBidi" w:hAnsiTheme="majorBidi" w:cstheme="majorBidi"/>
          <w:b/>
          <w:bCs/>
          <w:sz w:val="24"/>
          <w:szCs w:val="24"/>
          <w:lang w:bidi="en-US"/>
        </w:rPr>
        <w:t xml:space="preserve">Eldeeb et al., </w:t>
      </w:r>
      <w:r w:rsidR="009E50D2">
        <w:rPr>
          <w:rFonts w:asciiTheme="majorBidi" w:hAnsiTheme="majorBidi" w:cstheme="majorBidi"/>
          <w:b/>
          <w:bCs/>
          <w:sz w:val="24"/>
          <w:szCs w:val="24"/>
          <w:lang w:bidi="en-US"/>
        </w:rPr>
        <w:t>(9)</w:t>
      </w:r>
      <w:r w:rsidRPr="00C01A43">
        <w:rPr>
          <w:rFonts w:asciiTheme="majorBidi" w:hAnsiTheme="majorBidi" w:cstheme="majorBidi"/>
          <w:bCs/>
          <w:sz w:val="24"/>
          <w:szCs w:val="24"/>
          <w:lang w:bidi="en-US"/>
        </w:rPr>
        <w:t xml:space="preserve"> than our studies for patients who underwent the Snodgraft procedure: 78 min. (55–95) </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In the present study, the mean of Length of hospital stay in group 1 was 3.4 days ranged between 2 to 5 days. Hospitsl stay was extended until all acute complication resolved like edema and hematoma.</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coordination with our results, </w:t>
      </w:r>
      <w:r w:rsidRPr="00C01A43">
        <w:rPr>
          <w:rFonts w:asciiTheme="majorBidi" w:hAnsiTheme="majorBidi" w:cstheme="majorBidi"/>
          <w:b/>
          <w:bCs/>
          <w:sz w:val="24"/>
          <w:szCs w:val="24"/>
          <w:lang w:bidi="en-US"/>
        </w:rPr>
        <w:t xml:space="preserve">Haider et al., </w:t>
      </w:r>
      <w:r w:rsidR="009E50D2">
        <w:rPr>
          <w:rFonts w:asciiTheme="majorBidi" w:hAnsiTheme="majorBidi" w:cstheme="majorBidi"/>
          <w:b/>
          <w:bCs/>
          <w:sz w:val="24"/>
          <w:szCs w:val="24"/>
          <w:lang w:bidi="en-US"/>
        </w:rPr>
        <w:t>(10)</w:t>
      </w:r>
      <w:r w:rsidRPr="00C01A43">
        <w:rPr>
          <w:rFonts w:asciiTheme="majorBidi" w:hAnsiTheme="majorBidi" w:cstheme="majorBidi"/>
          <w:bCs/>
          <w:sz w:val="24"/>
          <w:szCs w:val="24"/>
          <w:lang w:bidi="en-US"/>
        </w:rPr>
        <w:t xml:space="preserve"> reported the mean hospital stay was 2.83 ± 1.33 days. while </w:t>
      </w:r>
      <w:r w:rsidRPr="00C01A43">
        <w:rPr>
          <w:rFonts w:asciiTheme="majorBidi" w:hAnsiTheme="majorBidi" w:cstheme="majorBidi"/>
          <w:b/>
          <w:bCs/>
          <w:sz w:val="24"/>
          <w:szCs w:val="24"/>
          <w:lang w:bidi="en-US"/>
        </w:rPr>
        <w:t xml:space="preserve">Hashish et al. </w:t>
      </w:r>
      <w:r w:rsidR="009E50D2">
        <w:rPr>
          <w:rFonts w:asciiTheme="majorBidi" w:hAnsiTheme="majorBidi" w:cstheme="majorBidi"/>
          <w:b/>
          <w:bCs/>
          <w:sz w:val="24"/>
          <w:szCs w:val="24"/>
          <w:lang w:bidi="en-US"/>
        </w:rPr>
        <w:t>(11)</w:t>
      </w:r>
      <w:r w:rsidRPr="00C01A43">
        <w:rPr>
          <w:rFonts w:asciiTheme="majorBidi" w:hAnsiTheme="majorBidi" w:cstheme="majorBidi"/>
          <w:bCs/>
          <w:sz w:val="24"/>
          <w:szCs w:val="24"/>
          <w:lang w:bidi="en-US"/>
        </w:rPr>
        <w:t xml:space="preserve">  mentioned that the hospital stay was 2 to 10 days</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In the present study, the mean of Length of hospital stay in group 2 was 2.3 days ranged between 2 to 3 days. There was a statistically significant difference between both groups regarding hospital stay (P =0.0005)</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The hospital stay was longer than our study and may due to different health assurance protocols in different countries. In </w:t>
      </w:r>
      <w:r w:rsidRPr="00C01A43">
        <w:rPr>
          <w:rFonts w:asciiTheme="majorBidi" w:hAnsiTheme="majorBidi" w:cstheme="majorBidi"/>
          <w:b/>
          <w:bCs/>
          <w:sz w:val="24"/>
          <w:szCs w:val="24"/>
          <w:lang w:bidi="en-US"/>
        </w:rPr>
        <w:t xml:space="preserve">Maheshwari et al., </w:t>
      </w:r>
      <w:r w:rsidR="009E50D2">
        <w:rPr>
          <w:rFonts w:asciiTheme="majorBidi" w:hAnsiTheme="majorBidi" w:cstheme="majorBidi"/>
          <w:b/>
          <w:bCs/>
          <w:sz w:val="24"/>
          <w:szCs w:val="24"/>
          <w:lang w:bidi="en-US"/>
        </w:rPr>
        <w:t>(12)</w:t>
      </w:r>
      <w:r w:rsidRPr="00C01A43">
        <w:rPr>
          <w:rFonts w:asciiTheme="majorBidi" w:hAnsiTheme="majorBidi" w:cstheme="majorBidi"/>
          <w:b/>
          <w:bCs/>
          <w:sz w:val="24"/>
          <w:szCs w:val="24"/>
          <w:lang w:bidi="en-US"/>
        </w:rPr>
        <w:t xml:space="preserve"> </w:t>
      </w:r>
      <w:r w:rsidRPr="00C01A43">
        <w:rPr>
          <w:rFonts w:asciiTheme="majorBidi" w:hAnsiTheme="majorBidi" w:cstheme="majorBidi"/>
          <w:bCs/>
          <w:sz w:val="24"/>
          <w:szCs w:val="24"/>
          <w:lang w:bidi="en-US"/>
        </w:rPr>
        <w:t>study the average period of hospital stay was 7 days</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The hospital stay duration ranged between 5 and 10 days in </w:t>
      </w:r>
      <w:r w:rsidRPr="00C01A43">
        <w:rPr>
          <w:rFonts w:asciiTheme="majorBidi" w:hAnsiTheme="majorBidi" w:cstheme="majorBidi"/>
          <w:b/>
          <w:bCs/>
          <w:sz w:val="24"/>
          <w:szCs w:val="24"/>
          <w:lang w:bidi="en-US"/>
        </w:rPr>
        <w:t>Al-Awadi et al.,</w:t>
      </w:r>
      <w:r w:rsidRPr="00C01A43">
        <w:rPr>
          <w:rFonts w:asciiTheme="majorBidi" w:hAnsiTheme="majorBidi" w:cstheme="majorBidi"/>
          <w:bCs/>
          <w:sz w:val="24"/>
          <w:szCs w:val="24"/>
          <w:lang w:bidi="en-US"/>
        </w:rPr>
        <w:t xml:space="preserve"> </w:t>
      </w:r>
      <w:r w:rsidR="009E50D2">
        <w:rPr>
          <w:rFonts w:asciiTheme="majorBidi" w:hAnsiTheme="majorBidi" w:cstheme="majorBidi"/>
          <w:b/>
          <w:bCs/>
          <w:sz w:val="24"/>
          <w:szCs w:val="24"/>
          <w:lang w:bidi="en-US"/>
        </w:rPr>
        <w:t>(13)</w:t>
      </w:r>
      <w:r w:rsidRPr="00C01A43">
        <w:rPr>
          <w:rFonts w:asciiTheme="majorBidi" w:hAnsiTheme="majorBidi" w:cstheme="majorBidi"/>
          <w:bCs/>
          <w:sz w:val="24"/>
          <w:szCs w:val="24"/>
          <w:lang w:bidi="en-US"/>
        </w:rPr>
        <w:t xml:space="preserve"> study and in </w:t>
      </w:r>
      <w:r w:rsidRPr="00C01A43">
        <w:rPr>
          <w:rFonts w:asciiTheme="majorBidi" w:hAnsiTheme="majorBidi" w:cstheme="majorBidi"/>
          <w:b/>
          <w:bCs/>
          <w:sz w:val="24"/>
          <w:szCs w:val="24"/>
          <w:lang w:bidi="en-US"/>
        </w:rPr>
        <w:t>Bhat study</w:t>
      </w:r>
      <w:r w:rsidRPr="00C01A43">
        <w:rPr>
          <w:rFonts w:asciiTheme="majorBidi" w:hAnsiTheme="majorBidi" w:cstheme="majorBidi"/>
          <w:bCs/>
          <w:sz w:val="24"/>
          <w:szCs w:val="24"/>
          <w:lang w:bidi="en-US"/>
        </w:rPr>
        <w:t>, the average period of hospital stay was 7 days</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the present study, 18 (90%) of Parents in group 1 was satisfied from surgery outcomes and 2(10%) weren’t satisfied  </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Also in In </w:t>
      </w:r>
      <w:r w:rsidRPr="00C01A43">
        <w:rPr>
          <w:rFonts w:asciiTheme="majorBidi" w:hAnsiTheme="majorBidi" w:cstheme="majorBidi"/>
          <w:b/>
          <w:bCs/>
          <w:sz w:val="24"/>
          <w:szCs w:val="24"/>
          <w:lang w:bidi="en-US"/>
        </w:rPr>
        <w:t xml:space="preserve">Bhat et al., </w:t>
      </w:r>
      <w:r w:rsidR="009E50D2">
        <w:rPr>
          <w:rFonts w:asciiTheme="majorBidi" w:hAnsiTheme="majorBidi" w:cstheme="majorBidi"/>
          <w:b/>
          <w:bCs/>
          <w:sz w:val="24"/>
          <w:szCs w:val="24"/>
          <w:lang w:bidi="en-US"/>
        </w:rPr>
        <w:t>(14)</w:t>
      </w:r>
      <w:r w:rsidRPr="00C01A43">
        <w:rPr>
          <w:rFonts w:asciiTheme="majorBidi" w:hAnsiTheme="majorBidi" w:cstheme="majorBidi"/>
          <w:bCs/>
          <w:sz w:val="24"/>
          <w:szCs w:val="24"/>
          <w:lang w:bidi="en-US"/>
        </w:rPr>
        <w:t xml:space="preserve"> Twenty four (88.88%) patients and/or their parents were fully satisfied with the outcome of surgery and cosmesis.</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w:t>
      </w:r>
      <w:r w:rsidRPr="00C01A43">
        <w:rPr>
          <w:rFonts w:asciiTheme="majorBidi" w:hAnsiTheme="majorBidi" w:cstheme="majorBidi"/>
          <w:b/>
          <w:bCs/>
          <w:sz w:val="24"/>
          <w:szCs w:val="24"/>
          <w:lang w:bidi="en-US"/>
        </w:rPr>
        <w:t xml:space="preserve">Kallampallil et al., </w:t>
      </w:r>
      <w:r w:rsidR="009E50D2">
        <w:rPr>
          <w:rFonts w:asciiTheme="majorBidi" w:hAnsiTheme="majorBidi" w:cstheme="majorBidi"/>
          <w:b/>
          <w:bCs/>
          <w:sz w:val="24"/>
          <w:szCs w:val="24"/>
          <w:lang w:bidi="en-US"/>
        </w:rPr>
        <w:t>(5)</w:t>
      </w:r>
      <w:r w:rsidRPr="00C01A43">
        <w:rPr>
          <w:rFonts w:asciiTheme="majorBidi" w:hAnsiTheme="majorBidi" w:cstheme="majorBidi"/>
          <w:bCs/>
          <w:sz w:val="24"/>
          <w:szCs w:val="24"/>
          <w:lang w:bidi="en-US"/>
        </w:rPr>
        <w:t xml:space="preserve"> study, all parents were satisfied after hypospadias repair with preputioplasty. Also in </w:t>
      </w:r>
      <w:r w:rsidRPr="00C01A43">
        <w:rPr>
          <w:rFonts w:asciiTheme="majorBidi" w:hAnsiTheme="majorBidi" w:cstheme="majorBidi"/>
          <w:b/>
          <w:bCs/>
          <w:sz w:val="24"/>
          <w:szCs w:val="24"/>
          <w:lang w:bidi="en-US"/>
        </w:rPr>
        <w:t>Hayashi et al.</w:t>
      </w:r>
      <w:r w:rsidRPr="00C01A43">
        <w:rPr>
          <w:rFonts w:asciiTheme="majorBidi" w:hAnsiTheme="majorBidi" w:cstheme="majorBidi"/>
          <w:bCs/>
          <w:sz w:val="24"/>
          <w:szCs w:val="24"/>
          <w:lang w:bidi="en-US"/>
        </w:rPr>
        <w:t>,</w:t>
      </w:r>
      <w:r w:rsidR="009E50D2">
        <w:rPr>
          <w:rFonts w:asciiTheme="majorBidi" w:hAnsiTheme="majorBidi" w:cstheme="majorBidi"/>
          <w:bCs/>
          <w:sz w:val="24"/>
          <w:szCs w:val="24"/>
          <w:lang w:bidi="en-US"/>
        </w:rPr>
        <w:t xml:space="preserve"> </w:t>
      </w:r>
      <w:r w:rsidR="009E50D2" w:rsidRPr="009E50D2">
        <w:rPr>
          <w:rFonts w:asciiTheme="majorBidi" w:hAnsiTheme="majorBidi" w:cstheme="majorBidi"/>
          <w:b/>
          <w:sz w:val="24"/>
          <w:szCs w:val="24"/>
          <w:lang w:bidi="en-US"/>
        </w:rPr>
        <w:t>(15)</w:t>
      </w:r>
      <w:r w:rsidRPr="00C01A43">
        <w:rPr>
          <w:rFonts w:asciiTheme="majorBidi" w:hAnsiTheme="majorBidi" w:cstheme="majorBidi"/>
          <w:bCs/>
          <w:sz w:val="24"/>
          <w:szCs w:val="24"/>
          <w:lang w:bidi="en-US"/>
        </w:rPr>
        <w:t xml:space="preserve"> study, A satisfactory cosmetic result was achieved in all 11 patients involved in his study.</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 In the present study in group 2, 14 (70%) of Parents was satisfied from surgery outcomes and 6(30%) weren’t satisfied. There was no statistically significant difference between both groups regarding Parents’ satisfaction (p=0.118)</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It was same to </w:t>
      </w:r>
      <w:r w:rsidRPr="00C01A43">
        <w:rPr>
          <w:rFonts w:asciiTheme="majorBidi" w:hAnsiTheme="majorBidi" w:cstheme="majorBidi"/>
          <w:b/>
          <w:bCs/>
          <w:sz w:val="24"/>
          <w:szCs w:val="24"/>
          <w:lang w:bidi="en-US"/>
        </w:rPr>
        <w:t xml:space="preserve">Salam et al., </w:t>
      </w:r>
      <w:r w:rsidR="009E50D2">
        <w:rPr>
          <w:rFonts w:asciiTheme="majorBidi" w:hAnsiTheme="majorBidi" w:cstheme="majorBidi"/>
          <w:b/>
          <w:bCs/>
          <w:sz w:val="24"/>
          <w:szCs w:val="24"/>
          <w:lang w:bidi="en-US"/>
        </w:rPr>
        <w:t>(16)</w:t>
      </w:r>
      <w:r w:rsidRPr="00C01A43">
        <w:rPr>
          <w:rFonts w:asciiTheme="majorBidi" w:hAnsiTheme="majorBidi" w:cstheme="majorBidi"/>
          <w:bCs/>
          <w:sz w:val="24"/>
          <w:szCs w:val="24"/>
          <w:lang w:bidi="en-US"/>
        </w:rPr>
        <w:t xml:space="preserve"> studt as the satisfactory cosmetic and functional outcomes were observed in 49 patients (94.23%) of Group-A (circumcision) and all families of Group-B (preputioplasty) were happy with aesthetic and functional outcomes.</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
          <w:bCs/>
          <w:sz w:val="24"/>
          <w:szCs w:val="24"/>
          <w:lang w:bidi="en-US"/>
        </w:rPr>
        <w:t xml:space="preserve">In Rady et al., </w:t>
      </w:r>
      <w:r w:rsidR="009E50D2">
        <w:rPr>
          <w:rFonts w:asciiTheme="majorBidi" w:hAnsiTheme="majorBidi" w:cstheme="majorBidi"/>
          <w:b/>
          <w:bCs/>
          <w:sz w:val="24"/>
          <w:szCs w:val="24"/>
          <w:lang w:bidi="en-US"/>
        </w:rPr>
        <w:t>(7)</w:t>
      </w:r>
      <w:r w:rsidRPr="00C01A43">
        <w:rPr>
          <w:rFonts w:asciiTheme="majorBidi" w:hAnsiTheme="majorBidi" w:cstheme="majorBidi"/>
          <w:b/>
          <w:bCs/>
          <w:sz w:val="24"/>
          <w:szCs w:val="24"/>
          <w:lang w:bidi="en-US"/>
        </w:rPr>
        <w:t>,</w:t>
      </w:r>
      <w:r w:rsidRPr="00C01A43">
        <w:rPr>
          <w:rFonts w:asciiTheme="majorBidi" w:hAnsiTheme="majorBidi" w:cstheme="majorBidi"/>
          <w:bCs/>
          <w:sz w:val="24"/>
          <w:szCs w:val="24"/>
          <w:lang w:bidi="en-US"/>
        </w:rPr>
        <w:t xml:space="preserve"> Evaluating the appearance shows a satisfactory overall appearance for both groups</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Also in </w:t>
      </w:r>
      <w:r w:rsidRPr="00C01A43">
        <w:rPr>
          <w:rFonts w:asciiTheme="majorBidi" w:hAnsiTheme="majorBidi" w:cstheme="majorBidi"/>
          <w:b/>
          <w:bCs/>
          <w:sz w:val="24"/>
          <w:szCs w:val="24"/>
          <w:lang w:bidi="en-US"/>
        </w:rPr>
        <w:t xml:space="preserve">Maheshwari et al., </w:t>
      </w:r>
      <w:r w:rsidR="009E50D2">
        <w:rPr>
          <w:rFonts w:asciiTheme="majorBidi" w:hAnsiTheme="majorBidi" w:cstheme="majorBidi"/>
          <w:b/>
          <w:bCs/>
          <w:sz w:val="24"/>
          <w:szCs w:val="24"/>
          <w:lang w:bidi="en-US"/>
        </w:rPr>
        <w:t>(12)</w:t>
      </w:r>
      <w:r w:rsidRPr="00C01A43">
        <w:rPr>
          <w:rFonts w:asciiTheme="majorBidi" w:hAnsiTheme="majorBidi" w:cstheme="majorBidi"/>
          <w:bCs/>
          <w:sz w:val="24"/>
          <w:szCs w:val="24"/>
          <w:lang w:bidi="en-US"/>
        </w:rPr>
        <w:t>. All the patients/parents (in the case of minors) were satisfied with the final cosmesis, urinary stream, and appearance of the penis at 3 months.</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the present study, the incidence of early complications was 8 (40%) of cases in group 1 while in group 2, was 5 (25%). In group 1, edema was advanced in 4(20%) of cases, Preputial dehiscence,/irregular preputial hood in (3 (15%) of cases and infection in one (5%) case. </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Only 2 (3%) in </w:t>
      </w:r>
      <w:r w:rsidRPr="00C01A43">
        <w:rPr>
          <w:rFonts w:asciiTheme="majorBidi" w:hAnsiTheme="majorBidi" w:cstheme="majorBidi"/>
          <w:b/>
          <w:bCs/>
          <w:sz w:val="24"/>
          <w:szCs w:val="24"/>
          <w:lang w:bidi="en-US"/>
        </w:rPr>
        <w:t xml:space="preserve">Snodgrass et al., </w:t>
      </w:r>
      <w:r w:rsidR="009E50D2">
        <w:rPr>
          <w:rFonts w:asciiTheme="majorBidi" w:hAnsiTheme="majorBidi" w:cstheme="majorBidi"/>
          <w:b/>
          <w:bCs/>
          <w:sz w:val="24"/>
          <w:szCs w:val="24"/>
          <w:lang w:bidi="en-US"/>
        </w:rPr>
        <w:t>(17)</w:t>
      </w:r>
      <w:r w:rsidRPr="00C01A43">
        <w:rPr>
          <w:rFonts w:asciiTheme="majorBidi" w:hAnsiTheme="majorBidi" w:cstheme="majorBidi"/>
          <w:bCs/>
          <w:sz w:val="24"/>
          <w:szCs w:val="24"/>
          <w:lang w:bidi="en-US"/>
        </w:rPr>
        <w:t xml:space="preserve"> had glans dehiscences while in </w:t>
      </w:r>
      <w:r w:rsidR="008E19FC" w:rsidRPr="008E19FC">
        <w:rPr>
          <w:rFonts w:asciiTheme="majorBidi" w:hAnsiTheme="majorBidi" w:cstheme="majorBidi"/>
          <w:b/>
          <w:bCs/>
          <w:sz w:val="24"/>
          <w:szCs w:val="24"/>
          <w:lang w:bidi="en-US"/>
        </w:rPr>
        <w:t xml:space="preserve">Shoor </w:t>
      </w:r>
      <w:r w:rsidRPr="00C01A43">
        <w:rPr>
          <w:rFonts w:asciiTheme="majorBidi" w:hAnsiTheme="majorBidi" w:cstheme="majorBidi"/>
          <w:b/>
          <w:bCs/>
          <w:sz w:val="24"/>
          <w:szCs w:val="24"/>
          <w:lang w:bidi="en-US"/>
        </w:rPr>
        <w:t xml:space="preserve">et al., </w:t>
      </w:r>
      <w:r w:rsidR="009E50D2">
        <w:rPr>
          <w:rFonts w:asciiTheme="majorBidi" w:hAnsiTheme="majorBidi" w:cstheme="majorBidi"/>
          <w:b/>
          <w:bCs/>
          <w:sz w:val="24"/>
          <w:szCs w:val="24"/>
          <w:lang w:bidi="en-US"/>
        </w:rPr>
        <w:t>(18)</w:t>
      </w:r>
      <w:r w:rsidRPr="00C01A43">
        <w:rPr>
          <w:rFonts w:asciiTheme="majorBidi" w:hAnsiTheme="majorBidi" w:cstheme="majorBidi"/>
          <w:bCs/>
          <w:sz w:val="24"/>
          <w:szCs w:val="24"/>
          <w:lang w:bidi="en-US"/>
        </w:rPr>
        <w:t xml:space="preserve"> study In 3 of the 48 (6.25%) patients there was complete dehiscence of reconstruction which in the long term appeared as an irregular preputial hood</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The most common complication in </w:t>
      </w:r>
      <w:r w:rsidRPr="00C01A43">
        <w:rPr>
          <w:rFonts w:asciiTheme="majorBidi" w:hAnsiTheme="majorBidi" w:cstheme="majorBidi"/>
          <w:b/>
          <w:bCs/>
          <w:sz w:val="24"/>
          <w:szCs w:val="24"/>
          <w:lang w:bidi="en-US"/>
        </w:rPr>
        <w:t xml:space="preserve">Castagnetti et al., </w:t>
      </w:r>
      <w:r w:rsidR="009E50D2">
        <w:rPr>
          <w:rFonts w:asciiTheme="majorBidi" w:hAnsiTheme="majorBidi" w:cstheme="majorBidi"/>
          <w:b/>
          <w:bCs/>
          <w:sz w:val="24"/>
          <w:szCs w:val="24"/>
          <w:lang w:bidi="en-US"/>
        </w:rPr>
        <w:t>(19)</w:t>
      </w:r>
      <w:r w:rsidRPr="00C01A43">
        <w:rPr>
          <w:rFonts w:asciiTheme="majorBidi" w:hAnsiTheme="majorBidi" w:cstheme="majorBidi"/>
          <w:bCs/>
          <w:sz w:val="24"/>
          <w:szCs w:val="24"/>
          <w:lang w:bidi="en-US"/>
        </w:rPr>
        <w:t xml:space="preserve"> study was preputial dehiscence, which cumulative prevalence was 5.7% (121 of the 2115 patients)</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the present study, in group 2, edema was advanced in 2(10%) of cases, Glans dehicance in one case (5%), and infection in two cases (10%). There was no statistically significant difference between both groups regarding Early complications (p=0.2079). </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w:t>
      </w:r>
      <w:r w:rsidRPr="009E50D2">
        <w:rPr>
          <w:rFonts w:asciiTheme="majorBidi" w:hAnsiTheme="majorBidi" w:cstheme="majorBidi"/>
          <w:b/>
          <w:bCs/>
          <w:sz w:val="24"/>
          <w:szCs w:val="24"/>
          <w:lang w:bidi="en-US"/>
        </w:rPr>
        <w:t>Guler</w:t>
      </w:r>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(20)</w:t>
      </w:r>
      <w:r w:rsidRPr="00C01A43">
        <w:rPr>
          <w:rFonts w:asciiTheme="majorBidi" w:hAnsiTheme="majorBidi" w:cstheme="majorBidi"/>
          <w:bCs/>
          <w:sz w:val="24"/>
          <w:szCs w:val="24"/>
          <w:lang w:bidi="en-US"/>
        </w:rPr>
        <w:t xml:space="preserve"> study Glans dehiscence developed in 8 cases (4.9%) of circumcision group, with meatus dehiscence or meatus moving towards the coronal region in 9 cases</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In the present study, the incidence of late complications was 4 (20%) cases in group 1 in group 2, was 6 (30%). In group 1, urethrocutaneous fstula was advanced in two (10%) cases, Meatal stenosis in one (5%) case and Urethral stricture in one (5%) case.</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It was near to </w:t>
      </w:r>
      <w:r w:rsidRPr="00C01A43">
        <w:rPr>
          <w:rFonts w:asciiTheme="majorBidi" w:hAnsiTheme="majorBidi" w:cstheme="majorBidi"/>
          <w:b/>
          <w:bCs/>
          <w:sz w:val="24"/>
          <w:szCs w:val="24"/>
          <w:lang w:bidi="en-US"/>
        </w:rPr>
        <w:t xml:space="preserve">Winberg et al., </w:t>
      </w:r>
      <w:r w:rsidR="009E50D2">
        <w:rPr>
          <w:rFonts w:asciiTheme="majorBidi" w:hAnsiTheme="majorBidi" w:cstheme="majorBidi"/>
          <w:b/>
          <w:bCs/>
          <w:sz w:val="24"/>
          <w:szCs w:val="24"/>
          <w:lang w:bidi="en-US"/>
        </w:rPr>
        <w:t>(21)</w:t>
      </w:r>
      <w:r w:rsidRPr="00C01A43">
        <w:rPr>
          <w:rFonts w:asciiTheme="majorBidi" w:hAnsiTheme="majorBidi" w:cstheme="majorBidi"/>
          <w:bCs/>
          <w:sz w:val="24"/>
          <w:szCs w:val="24"/>
          <w:lang w:bidi="en-US"/>
        </w:rPr>
        <w:t xml:space="preserve"> study, as The frequency of urethrocutaneous fstula was 90 (13%)</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w:t>
      </w:r>
      <w:r w:rsidRPr="00C01A43">
        <w:rPr>
          <w:rFonts w:asciiTheme="majorBidi" w:hAnsiTheme="majorBidi" w:cstheme="majorBidi"/>
          <w:b/>
          <w:bCs/>
          <w:sz w:val="24"/>
          <w:szCs w:val="24"/>
          <w:lang w:bidi="en-US"/>
        </w:rPr>
        <w:t xml:space="preserve">Workineh et al., </w:t>
      </w:r>
      <w:r w:rsidR="009E50D2">
        <w:rPr>
          <w:rFonts w:asciiTheme="majorBidi" w:hAnsiTheme="majorBidi" w:cstheme="majorBidi"/>
          <w:b/>
          <w:bCs/>
          <w:sz w:val="24"/>
          <w:szCs w:val="24"/>
          <w:lang w:bidi="en-US"/>
        </w:rPr>
        <w:t>(22)</w:t>
      </w:r>
      <w:r w:rsidRPr="00C01A43">
        <w:rPr>
          <w:rFonts w:asciiTheme="majorBidi" w:hAnsiTheme="majorBidi" w:cstheme="majorBidi"/>
          <w:bCs/>
          <w:sz w:val="24"/>
          <w:szCs w:val="24"/>
          <w:lang w:bidi="en-US"/>
        </w:rPr>
        <w:t xml:space="preserve"> study, Overall, 49 patients (38%) developed complications. Eighteen patients (14%) developed early complications whereas forty-two (32.6%) patients had late complications. UCF and Meatal stenosis occurred in 27 (20.9%) &amp; 14 (10.9%) patients respectively. Seven patients developed recurrent hypospadias and dehiscence of glans occurred in eight patients (6.2%).</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In a metanalysis done by </w:t>
      </w:r>
      <w:r w:rsidR="009E50D2" w:rsidRPr="00C01A43">
        <w:rPr>
          <w:rFonts w:asciiTheme="majorBidi" w:hAnsiTheme="majorBidi" w:cstheme="majorBidi"/>
          <w:b/>
          <w:bCs/>
          <w:sz w:val="24"/>
          <w:szCs w:val="24"/>
          <w:lang w:bidi="en-US"/>
        </w:rPr>
        <w:t xml:space="preserve">Winberg et al., </w:t>
      </w:r>
      <w:r w:rsidR="009E50D2">
        <w:rPr>
          <w:rFonts w:asciiTheme="majorBidi" w:hAnsiTheme="majorBidi" w:cstheme="majorBidi"/>
          <w:b/>
          <w:bCs/>
          <w:sz w:val="24"/>
          <w:szCs w:val="24"/>
          <w:lang w:bidi="en-US"/>
        </w:rPr>
        <w:t>(21)</w:t>
      </w:r>
      <w:r w:rsidR="009E50D2" w:rsidRPr="00C01A43">
        <w:rPr>
          <w:rFonts w:asciiTheme="majorBidi" w:hAnsiTheme="majorBidi" w:cstheme="majorBidi"/>
          <w:bCs/>
          <w:sz w:val="24"/>
          <w:szCs w:val="24"/>
          <w:lang w:bidi="en-US"/>
        </w:rPr>
        <w:t xml:space="preserve"> </w:t>
      </w:r>
      <w:r w:rsidRPr="00C01A43">
        <w:rPr>
          <w:rFonts w:asciiTheme="majorBidi" w:hAnsiTheme="majorBidi" w:cstheme="majorBidi"/>
          <w:bCs/>
          <w:sz w:val="24"/>
          <w:szCs w:val="24"/>
          <w:lang w:bidi="en-US"/>
        </w:rPr>
        <w:t>on 17 studies, postoperative urethrocutaneous fstula was assessed in 1572 patients. Fistula was the most common observed and reported complication in 13% (205/1572) of all studies</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In the present study, In group 2, urethrocutaneous fstula was in 4 (20%) cases, Meatal stenosis in 2 (10%) cases. There was no statistically significant difference between both groups regarding late complications (p=0.435)</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w:t>
      </w:r>
      <w:r w:rsidRPr="00C01A43">
        <w:rPr>
          <w:rFonts w:asciiTheme="majorBidi" w:hAnsiTheme="majorBidi" w:cstheme="majorBidi"/>
          <w:b/>
          <w:bCs/>
          <w:sz w:val="24"/>
          <w:szCs w:val="24"/>
          <w:lang w:bidi="en-US"/>
        </w:rPr>
        <w:t xml:space="preserve">Al-Awadi et al., </w:t>
      </w:r>
      <w:r w:rsidR="009E50D2">
        <w:rPr>
          <w:rFonts w:asciiTheme="majorBidi" w:hAnsiTheme="majorBidi" w:cstheme="majorBidi"/>
          <w:b/>
          <w:bCs/>
          <w:sz w:val="24"/>
          <w:szCs w:val="24"/>
          <w:lang w:bidi="en-US"/>
        </w:rPr>
        <w:t>(13)</w:t>
      </w:r>
      <w:r w:rsidRPr="00C01A43">
        <w:rPr>
          <w:rFonts w:asciiTheme="majorBidi" w:hAnsiTheme="majorBidi" w:cstheme="majorBidi"/>
          <w:bCs/>
          <w:sz w:val="24"/>
          <w:szCs w:val="24"/>
          <w:lang w:bidi="en-US"/>
        </w:rPr>
        <w:t xml:space="preserve"> study, the success rate was 93.3% and complications were reported in just 2 patients [6.7%], complications were in the form of edema 6.7%, urethro-cutaneous fistula [UCF] among 6.7% and skin infections among 3.3%. Otherwise, no patients had disruption, urethral stenosis or hematoma</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An early post-operative complication in </w:t>
      </w:r>
      <w:hyperlink r:id="rId14" w:anchor="auth-Mudit-Maheshwari" w:history="1">
        <w:r w:rsidRPr="009E50D2">
          <w:rPr>
            <w:rStyle w:val="Hyperlink"/>
            <w:rFonts w:asciiTheme="majorBidi" w:hAnsiTheme="majorBidi" w:cstheme="majorBidi"/>
            <w:b/>
            <w:bCs/>
            <w:color w:val="auto"/>
            <w:sz w:val="24"/>
            <w:szCs w:val="24"/>
            <w:u w:val="none"/>
            <w:lang w:bidi="en-US"/>
          </w:rPr>
          <w:t>Maheshwari</w:t>
        </w:r>
      </w:hyperlink>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(12)</w:t>
      </w:r>
      <w:r w:rsidRPr="00C01A43">
        <w:rPr>
          <w:rFonts w:asciiTheme="majorBidi" w:hAnsiTheme="majorBidi" w:cstheme="majorBidi"/>
          <w:b/>
          <w:bCs/>
          <w:sz w:val="24"/>
          <w:szCs w:val="24"/>
          <w:lang w:bidi="en-US"/>
        </w:rPr>
        <w:t xml:space="preserve"> </w:t>
      </w:r>
      <w:r w:rsidRPr="00C01A43">
        <w:rPr>
          <w:rFonts w:asciiTheme="majorBidi" w:hAnsiTheme="majorBidi" w:cstheme="majorBidi"/>
          <w:bCs/>
          <w:sz w:val="24"/>
          <w:szCs w:val="24"/>
          <w:lang w:bidi="en-US"/>
        </w:rPr>
        <w:t>study was preputial oedema and bladder spasm developed in 1 (4.7%) patient each. Meatal stenosis developed in 1 (4.7%) patient. None developed urethrocutaneous fistula</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Excellent or good results were achieved in 39 patients in </w:t>
      </w:r>
      <w:r w:rsidRPr="00C01A43">
        <w:rPr>
          <w:rFonts w:asciiTheme="majorBidi" w:hAnsiTheme="majorBidi" w:cstheme="majorBidi"/>
          <w:b/>
          <w:bCs/>
          <w:sz w:val="24"/>
          <w:szCs w:val="24"/>
          <w:lang w:bidi="en-US"/>
        </w:rPr>
        <w:t>Bhat et al.,</w:t>
      </w:r>
      <w:r w:rsidRPr="00C01A43">
        <w:rPr>
          <w:rFonts w:asciiTheme="majorBidi" w:hAnsiTheme="majorBidi" w:cstheme="majorBidi"/>
          <w:bCs/>
          <w:sz w:val="24"/>
          <w:szCs w:val="24"/>
          <w:lang w:bidi="en-US"/>
        </w:rPr>
        <w:t xml:space="preserve"> </w:t>
      </w:r>
      <w:r w:rsidR="009E50D2" w:rsidRPr="009E50D2">
        <w:rPr>
          <w:rFonts w:asciiTheme="majorBidi" w:hAnsiTheme="majorBidi" w:cstheme="majorBidi"/>
          <w:b/>
          <w:sz w:val="24"/>
          <w:szCs w:val="24"/>
          <w:lang w:bidi="en-US"/>
        </w:rPr>
        <w:t>(14)</w:t>
      </w:r>
      <w:r w:rsidRPr="00C01A43">
        <w:rPr>
          <w:rFonts w:asciiTheme="majorBidi" w:hAnsiTheme="majorBidi" w:cstheme="majorBidi"/>
          <w:bCs/>
          <w:sz w:val="24"/>
          <w:szCs w:val="24"/>
          <w:lang w:bidi="en-US"/>
        </w:rPr>
        <w:t xml:space="preserve"> study, in group I and in 38 patients in group II. Early post operative complications of Clavien Classification grade II were mainly mild prepucial edema in 5 cases each in both groups, and hematoma in one patient in group I and two patients in group II, the difference in two group was not statistically significant (p value—0.585). A urethral fistula was noticed in one case in group I &amp; in 2 cases in group II. One patient in group II had complete disruption of the wound .The fistulae and urethral disruption of Clavien Classification grade IIIb was repaired successfully. Mild meatal stenosis was noted in 3 cases each in both the groups and was successfully treated by meatal calibration (Clavien Classification grade IIIa). There was no statistically significant difference in early and late complications in both groups</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w:t>
      </w:r>
      <w:r w:rsidRPr="00C01A43">
        <w:rPr>
          <w:rFonts w:asciiTheme="majorBidi" w:hAnsiTheme="majorBidi" w:cstheme="majorBidi"/>
          <w:b/>
          <w:bCs/>
          <w:sz w:val="24"/>
          <w:szCs w:val="24"/>
          <w:lang w:bidi="en-US"/>
        </w:rPr>
        <w:t>Gite et al</w:t>
      </w:r>
      <w:r w:rsidRPr="00C01A43">
        <w:rPr>
          <w:rFonts w:asciiTheme="majorBidi" w:hAnsiTheme="majorBidi" w:cstheme="majorBidi"/>
          <w:bCs/>
          <w:sz w:val="24"/>
          <w:szCs w:val="24"/>
          <w:lang w:bidi="en-US"/>
        </w:rPr>
        <w:t xml:space="preserve">., </w:t>
      </w:r>
      <w:r w:rsidR="009E50D2" w:rsidRPr="009E50D2">
        <w:rPr>
          <w:rFonts w:asciiTheme="majorBidi" w:hAnsiTheme="majorBidi" w:cstheme="majorBidi"/>
          <w:b/>
          <w:sz w:val="24"/>
          <w:szCs w:val="24"/>
          <w:lang w:bidi="en-US"/>
        </w:rPr>
        <w:t>(23)</w:t>
      </w:r>
      <w:r w:rsidR="009E50D2">
        <w:rPr>
          <w:rFonts w:asciiTheme="majorBidi" w:hAnsiTheme="majorBidi" w:cstheme="majorBidi"/>
          <w:bCs/>
          <w:sz w:val="24"/>
          <w:szCs w:val="24"/>
          <w:lang w:bidi="en-US"/>
        </w:rPr>
        <w:t xml:space="preserve"> </w:t>
      </w:r>
      <w:r w:rsidRPr="00C01A43">
        <w:rPr>
          <w:rFonts w:asciiTheme="majorBidi" w:hAnsiTheme="majorBidi" w:cstheme="majorBidi"/>
          <w:bCs/>
          <w:sz w:val="24"/>
          <w:szCs w:val="24"/>
          <w:lang w:bidi="en-US"/>
        </w:rPr>
        <w:t>one patient had hematoma who was re-explored on the same day. He had no active bleeding except oozing and clots which were evacuated. Urethroplasty site was intact without any problem. His coagulation profile was done and found to be abnormal which was treated as per protocol. In another case, there was complete dehiscence of repair on a patient who underwent TIP urethroplasty after 6 months successfully. One patient had superficial skin blackening which was resolved with conservative treatment. Only one patient had meatal stenosis in early part of our experience who needed correction. Urethrocutaneous fistula developed in four cases. In all cases, fistula was at hypospadiatic meatus site, and they were successfully repaired with Durham-Smith pant-over-waist technique after 6 months</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The common complications associated with TIPU include urethrocutaneous fistula, glans dehiscence, meatal stenosis, urethral stricture, urethral diverticulum, lichen sclerosis, and recurrent penile curvature. The most common is the formation of urethrocutaneous fistulas (&gt; 60%). Various procedures and techniques have been described to reduce the incidence of fistula formation. However, no single technique can claim to achieve complete success. One of the most important factors is the protective intermediate vascularised layer between the neourethra and skin. The commonly harnessed intermediate layer includes the tunica vaginalis flap (TVF), dorsal preputial dartos flap (DPF), and spongioplasty, among others. (</w:t>
      </w:r>
      <w:r w:rsidR="009E50D2">
        <w:rPr>
          <w:rFonts w:asciiTheme="majorBidi" w:hAnsiTheme="majorBidi" w:cstheme="majorBidi"/>
          <w:b/>
          <w:bCs/>
          <w:sz w:val="24"/>
          <w:szCs w:val="24"/>
          <w:lang w:bidi="en-US"/>
        </w:rPr>
        <w:t>14</w:t>
      </w:r>
      <w:r w:rsidRPr="00C01A43">
        <w:rPr>
          <w:rFonts w:asciiTheme="majorBidi" w:hAnsiTheme="majorBidi" w:cstheme="majorBidi"/>
          <w:b/>
          <w:bCs/>
          <w:sz w:val="24"/>
          <w:szCs w:val="24"/>
          <w:lang w:bidi="en-US"/>
        </w:rPr>
        <w:t>)</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Between January 2007 and December 2011, 445 patients aged between 8 and 120 months underwent surgical correction of hypospadias was involved in </w:t>
      </w:r>
      <w:r w:rsidRPr="00C01A43">
        <w:rPr>
          <w:rFonts w:asciiTheme="majorBidi" w:hAnsiTheme="majorBidi" w:cstheme="majorBidi"/>
          <w:b/>
          <w:bCs/>
          <w:sz w:val="24"/>
          <w:szCs w:val="24"/>
          <w:lang w:bidi="en-US"/>
        </w:rPr>
        <w:t>(</w:t>
      </w:r>
      <w:r w:rsidR="009E50D2">
        <w:rPr>
          <w:rFonts w:asciiTheme="majorBidi" w:hAnsiTheme="majorBidi" w:cstheme="majorBidi"/>
          <w:b/>
          <w:bCs/>
          <w:sz w:val="24"/>
          <w:szCs w:val="24"/>
          <w:lang w:bidi="en-US"/>
        </w:rPr>
        <w:t>4</w:t>
      </w:r>
      <w:r w:rsidRPr="00C01A43">
        <w:rPr>
          <w:rFonts w:asciiTheme="majorBidi" w:hAnsiTheme="majorBidi" w:cstheme="majorBidi"/>
          <w:bCs/>
          <w:sz w:val="24"/>
          <w:szCs w:val="24"/>
          <w:lang w:bidi="en-US"/>
        </w:rPr>
        <w:t xml:space="preserve">) study. In 354 out of 445 patients, we performed the reconstruction of the foreskin. Urethroplasty was performed according to either the TIPU (tubularized incised urethral plate urethroplasty; Snodgrass) technique (233/354, 66%) or MAGPI (meatal advancement glanduloplasty incorporated) procedure (121/354, 34%). </w:t>
      </w:r>
    </w:p>
    <w:p w:rsidR="00C809AA" w:rsidRPr="00566E7C" w:rsidRDefault="005C6C25" w:rsidP="00F83E90">
      <w:pPr>
        <w:bidi w:val="0"/>
        <w:spacing w:before="240" w:after="120" w:line="240" w:lineRule="auto"/>
        <w:jc w:val="lowKashida"/>
        <w:rPr>
          <w:rFonts w:asciiTheme="majorBidi" w:hAnsiTheme="majorBidi" w:cstheme="majorBidi"/>
          <w:b/>
          <w:sz w:val="24"/>
          <w:szCs w:val="24"/>
        </w:rPr>
      </w:pPr>
      <w:r w:rsidRPr="00566E7C">
        <w:rPr>
          <w:rFonts w:asciiTheme="majorBidi" w:hAnsiTheme="majorBidi" w:cstheme="majorBidi"/>
          <w:b/>
          <w:sz w:val="24"/>
          <w:szCs w:val="24"/>
        </w:rPr>
        <w:t>Conclusion:</w:t>
      </w:r>
      <w:r w:rsidR="00255CEC" w:rsidRPr="00566E7C">
        <w:rPr>
          <w:rFonts w:asciiTheme="majorBidi" w:hAnsiTheme="majorBidi" w:cstheme="majorBidi"/>
          <w:b/>
          <w:sz w:val="24"/>
          <w:szCs w:val="24"/>
        </w:rPr>
        <w:tab/>
      </w:r>
    </w:p>
    <w:p w:rsidR="00E108AA" w:rsidRPr="00E108AA" w:rsidRDefault="00E108AA" w:rsidP="00E108AA">
      <w:pPr>
        <w:bidi w:val="0"/>
        <w:spacing w:after="0" w:line="240" w:lineRule="auto"/>
        <w:ind w:right="43"/>
        <w:jc w:val="both"/>
        <w:rPr>
          <w:rFonts w:asciiTheme="majorBidi" w:hAnsiTheme="majorBidi" w:cstheme="majorBidi"/>
          <w:bCs/>
          <w:iCs/>
          <w:sz w:val="24"/>
          <w:szCs w:val="24"/>
          <w:lang w:bidi="en-US"/>
        </w:rPr>
      </w:pPr>
      <w:r w:rsidRPr="00E108AA">
        <w:rPr>
          <w:rFonts w:asciiTheme="majorBidi" w:hAnsiTheme="majorBidi" w:cstheme="majorBidi"/>
          <w:bCs/>
          <w:iCs/>
          <w:sz w:val="24"/>
          <w:szCs w:val="24"/>
          <w:lang w:bidi="en-US"/>
        </w:rPr>
        <w:t>Preputioplasty with Snodgrass urethroplasty does not increase the urethroplasty complication rate. In addition, we think that it adds an important cosmetic benefit,that is the normal appearance of penis compared with circumcision.</w:t>
      </w:r>
    </w:p>
    <w:p w:rsidR="00C22E01" w:rsidRPr="00566E7C" w:rsidRDefault="005C6C25" w:rsidP="000C760B">
      <w:pPr>
        <w:bidi w:val="0"/>
        <w:spacing w:after="0" w:line="240" w:lineRule="auto"/>
        <w:ind w:right="43"/>
        <w:jc w:val="both"/>
        <w:rPr>
          <w:rFonts w:asciiTheme="majorBidi" w:hAnsiTheme="majorBidi" w:cstheme="majorBidi"/>
          <w:b/>
          <w:sz w:val="24"/>
          <w:szCs w:val="24"/>
        </w:rPr>
      </w:pPr>
      <w:r w:rsidRPr="00566E7C">
        <w:rPr>
          <w:rFonts w:asciiTheme="majorBidi" w:hAnsiTheme="majorBidi" w:cstheme="majorBidi"/>
          <w:b/>
          <w:sz w:val="24"/>
          <w:szCs w:val="24"/>
        </w:rPr>
        <w:t>References:</w:t>
      </w:r>
    </w:p>
    <w:p w:rsidR="00D52E45" w:rsidRPr="00D52E45" w:rsidRDefault="00D52E45" w:rsidP="00506E79">
      <w:pPr>
        <w:numPr>
          <w:ilvl w:val="0"/>
          <w:numId w:val="16"/>
        </w:numPr>
        <w:bidi w:val="0"/>
        <w:spacing w:before="120" w:after="240" w:line="240" w:lineRule="auto"/>
        <w:contextualSpacing/>
        <w:jc w:val="both"/>
        <w:rPr>
          <w:rFonts w:asciiTheme="majorBidi" w:eastAsia="Times New Roman" w:hAnsiTheme="majorBidi" w:cstheme="majorBidi"/>
          <w:b/>
          <w:bCs/>
          <w:sz w:val="24"/>
          <w:szCs w:val="24"/>
          <w:lang w:bidi="ar-EG"/>
        </w:rPr>
      </w:pPr>
      <w:bookmarkStart w:id="0" w:name="B2"/>
      <w:bookmarkEnd w:id="0"/>
      <w:r w:rsidRPr="00D52E45">
        <w:rPr>
          <w:rFonts w:asciiTheme="majorBidi" w:eastAsia="Times New Roman" w:hAnsiTheme="majorBidi" w:cstheme="majorBidi"/>
          <w:b/>
          <w:bCs/>
          <w:sz w:val="24"/>
          <w:szCs w:val="24"/>
          <w:lang w:bidi="ar-EG"/>
        </w:rPr>
        <w:t xml:space="preserve">Abdelhalim, K. M., Abdelwahab, H. A., Abdelgawad, E., Kadry, A. M., &amp; Sherief, M. H. (2021). </w:t>
      </w:r>
      <w:r w:rsidRPr="00D52E45">
        <w:rPr>
          <w:rFonts w:asciiTheme="majorBidi" w:eastAsia="Times New Roman" w:hAnsiTheme="majorBidi" w:cstheme="majorBidi"/>
          <w:sz w:val="24"/>
          <w:szCs w:val="24"/>
          <w:lang w:bidi="ar-EG"/>
        </w:rPr>
        <w:t>Predictors of successful outcome of tubularized incised plate for primary distal hypospadias repair. African Journal of Urology, 27(1), 1-7.</w:t>
      </w:r>
    </w:p>
    <w:p w:rsidR="00D52E45" w:rsidRPr="00D52E45" w:rsidRDefault="00D52E45" w:rsidP="00506E79">
      <w:pPr>
        <w:numPr>
          <w:ilvl w:val="0"/>
          <w:numId w:val="16"/>
        </w:numPr>
        <w:bidi w:val="0"/>
        <w:spacing w:before="120" w:after="240" w:line="240" w:lineRule="auto"/>
        <w:contextualSpacing/>
        <w:jc w:val="both"/>
        <w:rPr>
          <w:rFonts w:asciiTheme="majorBidi" w:eastAsia="Times New Roman" w:hAnsiTheme="majorBidi" w:cstheme="majorBidi"/>
          <w:b/>
          <w:bCs/>
          <w:sz w:val="24"/>
          <w:szCs w:val="24"/>
          <w:lang w:bidi="ar-EG"/>
        </w:rPr>
      </w:pPr>
      <w:r w:rsidRPr="00D52E45">
        <w:rPr>
          <w:rFonts w:asciiTheme="majorBidi" w:eastAsia="Times New Roman" w:hAnsiTheme="majorBidi" w:cstheme="majorBidi"/>
          <w:b/>
          <w:bCs/>
          <w:sz w:val="24"/>
          <w:szCs w:val="24"/>
          <w:lang w:bidi="ar-EG"/>
        </w:rPr>
        <w:t xml:space="preserve">Stein R (2012) </w:t>
      </w:r>
      <w:r w:rsidRPr="00D52E45">
        <w:rPr>
          <w:rFonts w:asciiTheme="majorBidi" w:eastAsia="Times New Roman" w:hAnsiTheme="majorBidi" w:cstheme="majorBidi"/>
          <w:sz w:val="24"/>
          <w:szCs w:val="24"/>
          <w:lang w:bidi="ar-EG"/>
        </w:rPr>
        <w:t>Hypospadias. Eur Urol Suppl 11:33–45</w:t>
      </w:r>
    </w:p>
    <w:p w:rsidR="00D52E45" w:rsidRPr="00D52E45" w:rsidRDefault="00D52E45" w:rsidP="00506E79">
      <w:pPr>
        <w:numPr>
          <w:ilvl w:val="0"/>
          <w:numId w:val="16"/>
        </w:numPr>
        <w:bidi w:val="0"/>
        <w:spacing w:before="120" w:after="240" w:line="240" w:lineRule="auto"/>
        <w:contextualSpacing/>
        <w:jc w:val="both"/>
        <w:rPr>
          <w:rFonts w:asciiTheme="majorBidi" w:eastAsia="Times New Roman" w:hAnsiTheme="majorBidi" w:cstheme="majorBidi"/>
          <w:sz w:val="24"/>
          <w:szCs w:val="24"/>
          <w:lang w:bidi="ar-EG"/>
        </w:rPr>
      </w:pPr>
      <w:r w:rsidRPr="00D52E45">
        <w:rPr>
          <w:rFonts w:asciiTheme="majorBidi" w:eastAsia="Times New Roman" w:hAnsiTheme="majorBidi" w:cstheme="majorBidi"/>
          <w:b/>
          <w:bCs/>
          <w:sz w:val="24"/>
          <w:szCs w:val="24"/>
          <w:lang w:bidi="ar-EG"/>
        </w:rPr>
        <w:t>Snodgrass WT (2004)</w:t>
      </w:r>
      <w:r w:rsidRPr="00D52E45">
        <w:rPr>
          <w:rFonts w:asciiTheme="majorBidi" w:eastAsia="Times New Roman" w:hAnsiTheme="majorBidi" w:cstheme="majorBidi" w:hint="cs"/>
          <w:b/>
          <w:bCs/>
          <w:sz w:val="24"/>
          <w:szCs w:val="24"/>
          <w:rtl/>
          <w:lang w:bidi="ar-EG"/>
        </w:rPr>
        <w:t>.</w:t>
      </w:r>
      <w:r w:rsidRPr="00D52E45">
        <w:rPr>
          <w:rFonts w:asciiTheme="majorBidi" w:eastAsia="Times New Roman" w:hAnsiTheme="majorBidi" w:cstheme="majorBidi"/>
          <w:b/>
          <w:bCs/>
          <w:sz w:val="24"/>
          <w:szCs w:val="24"/>
          <w:lang w:bidi="ar-EG"/>
        </w:rPr>
        <w:t xml:space="preserve"> </w:t>
      </w:r>
      <w:r w:rsidRPr="00D52E45">
        <w:rPr>
          <w:rFonts w:asciiTheme="majorBidi" w:eastAsia="Times New Roman" w:hAnsiTheme="majorBidi" w:cstheme="majorBidi"/>
          <w:sz w:val="24"/>
          <w:szCs w:val="24"/>
          <w:lang w:bidi="ar-EG"/>
        </w:rPr>
        <w:t xml:space="preserve">Consultation with the specialist: hypospadias. Pediatr Rev 25(2):63–67 </w:t>
      </w:r>
    </w:p>
    <w:p w:rsidR="00D52E45" w:rsidRPr="00D52E45" w:rsidRDefault="00D52E45" w:rsidP="000C4F92">
      <w:pPr>
        <w:numPr>
          <w:ilvl w:val="0"/>
          <w:numId w:val="16"/>
        </w:numPr>
        <w:bidi w:val="0"/>
        <w:spacing w:before="120" w:after="240" w:line="240" w:lineRule="auto"/>
        <w:contextualSpacing/>
        <w:jc w:val="both"/>
        <w:rPr>
          <w:rFonts w:asciiTheme="majorBidi" w:eastAsia="Times New Roman" w:hAnsiTheme="majorBidi" w:cstheme="majorBidi"/>
          <w:sz w:val="24"/>
          <w:szCs w:val="24"/>
          <w:lang w:bidi="ar-EG"/>
        </w:rPr>
      </w:pPr>
      <w:r w:rsidRPr="00D52E45">
        <w:rPr>
          <w:rFonts w:asciiTheme="majorBidi" w:eastAsia="Times New Roman" w:hAnsiTheme="majorBidi" w:cstheme="majorBidi"/>
          <w:b/>
          <w:bCs/>
          <w:sz w:val="24"/>
          <w:szCs w:val="24"/>
          <w:lang w:bidi="ar-EG"/>
        </w:rPr>
        <w:t xml:space="preserve">Esposito, C., Savanelli, A., Escolino, M., Giurin, I., Iaquinto, M., Alicchio, F., </w:t>
      </w:r>
      <w:r w:rsidR="000C4F92">
        <w:rPr>
          <w:rFonts w:asciiTheme="majorBidi" w:eastAsia="Times New Roman" w:hAnsiTheme="majorBidi" w:cstheme="majorBidi"/>
          <w:b/>
          <w:bCs/>
          <w:sz w:val="24"/>
          <w:szCs w:val="24"/>
          <w:lang w:bidi="ar-EG"/>
        </w:rPr>
        <w:t>et al</w:t>
      </w:r>
      <w:r w:rsidRPr="00D52E45">
        <w:rPr>
          <w:rFonts w:asciiTheme="majorBidi" w:eastAsia="Times New Roman" w:hAnsiTheme="majorBidi" w:cstheme="majorBidi"/>
          <w:b/>
          <w:bCs/>
          <w:sz w:val="24"/>
          <w:szCs w:val="24"/>
          <w:lang w:bidi="ar-EG"/>
        </w:rPr>
        <w:t>. (2014).</w:t>
      </w:r>
      <w:r w:rsidRPr="00D52E45">
        <w:rPr>
          <w:rFonts w:asciiTheme="majorBidi" w:eastAsia="Times New Roman" w:hAnsiTheme="majorBidi" w:cstheme="majorBidi"/>
          <w:sz w:val="24"/>
          <w:szCs w:val="24"/>
          <w:lang w:bidi="ar-EG"/>
        </w:rPr>
        <w:t> Preputioplasty associated with urethroplasty for correction of distal hypospadias: A prospective study and proposition of a new objective scoring system for evaluation of esthetic and functional outcome. Journal of Pediatric Urology, 10(2), 294–299.</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Kallampallil, J., &amp; Hennayake, S. (2013). </w:t>
      </w:r>
      <w:r w:rsidRPr="00D52E45">
        <w:rPr>
          <w:rFonts w:asciiTheme="majorBidi" w:eastAsia="Times New Roman" w:hAnsiTheme="majorBidi" w:cstheme="majorBidi"/>
          <w:sz w:val="24"/>
          <w:szCs w:val="24"/>
        </w:rPr>
        <w:t>Foreskin retractility following hypospadias repair with preputioplasty – Medium term outcomes. Journal of Pediatric Urology, 9(6), 1204–1209.</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Hussein, H., Abdel-Aal, A. A. (2006). </w:t>
      </w:r>
      <w:r w:rsidRPr="00D52E45">
        <w:rPr>
          <w:rFonts w:asciiTheme="majorBidi" w:eastAsia="Times New Roman" w:hAnsiTheme="majorBidi" w:cstheme="majorBidi"/>
          <w:sz w:val="24"/>
          <w:szCs w:val="24"/>
        </w:rPr>
        <w:t>Repair of Distal hypospadias with foreskin reconstruction provides a better anatomical penile appearance with a Favorable Outcome. Med J Cairo Univ, 74, 1-7.</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Rady, M. K., Abdalla, M. R., Abdelrahman, M. F., &amp; Mohamed, A. S. (2022). </w:t>
      </w:r>
      <w:r w:rsidRPr="00D52E45">
        <w:rPr>
          <w:rFonts w:asciiTheme="majorBidi" w:eastAsia="Times New Roman" w:hAnsiTheme="majorBidi" w:cstheme="majorBidi"/>
          <w:sz w:val="24"/>
          <w:szCs w:val="24"/>
        </w:rPr>
        <w:t>Outcomes of Snodgrass (TIP) versus Slit Like Adjusted Mathieu (SLAM) in distal penile hypospadias repair in pediatrics. Minia Journal of Medical Research, 33(1), 80-87.</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Hamid R, Baba AA, Shera AH. (2014)  </w:t>
      </w:r>
      <w:r w:rsidRPr="00D52E45">
        <w:rPr>
          <w:rFonts w:asciiTheme="majorBidi" w:eastAsia="Times New Roman" w:hAnsiTheme="majorBidi" w:cstheme="majorBidi"/>
          <w:sz w:val="24"/>
          <w:szCs w:val="24"/>
        </w:rPr>
        <w:t>Comparative Study of Snodgrass and Mathieu’s Procedure for Primary Hypospadias Repair. ISRN Urology;2014: 249765.</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Eldeeb, M., Nagla, S., Abou-Farha, M., &amp; Hassan, A. (2020). </w:t>
      </w:r>
      <w:r w:rsidRPr="00D52E45">
        <w:rPr>
          <w:rFonts w:asciiTheme="majorBidi" w:eastAsia="Times New Roman" w:hAnsiTheme="majorBidi" w:cstheme="majorBidi"/>
          <w:sz w:val="24"/>
          <w:szCs w:val="24"/>
        </w:rPr>
        <w:t>Snodgrass vs Snodgraft operation to repair the distal hypospadias in the narrow urethral plate. Journal of Pediatric Urology, 16(2), 165-e1.</w:t>
      </w:r>
    </w:p>
    <w:p w:rsidR="00D52E45" w:rsidRPr="00D52E45" w:rsidRDefault="00D52E45" w:rsidP="000C4F92">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b/>
          <w:bCs/>
          <w:sz w:val="24"/>
          <w:szCs w:val="24"/>
        </w:rPr>
      </w:pPr>
      <w:r w:rsidRPr="00D52E45">
        <w:rPr>
          <w:rFonts w:asciiTheme="majorBidi" w:eastAsia="Times New Roman" w:hAnsiTheme="majorBidi" w:cstheme="majorBidi"/>
          <w:b/>
          <w:bCs/>
          <w:sz w:val="24"/>
          <w:szCs w:val="24"/>
        </w:rPr>
        <w:t xml:space="preserve">Haider, N., Hashim, I., Iqbal, M. A., Wasti, A. R., Chaudhary, S. H., Ahmad, A., </w:t>
      </w:r>
      <w:r w:rsidR="000C4F92">
        <w:rPr>
          <w:rFonts w:asciiTheme="majorBidi" w:eastAsia="Times New Roman" w:hAnsiTheme="majorBidi" w:cstheme="majorBidi"/>
          <w:b/>
          <w:bCs/>
          <w:sz w:val="24"/>
          <w:szCs w:val="24"/>
          <w:lang w:bidi="ar-EG"/>
        </w:rPr>
        <w:t>et al</w:t>
      </w:r>
      <w:r w:rsidR="000C4F92" w:rsidRPr="00D52E45">
        <w:rPr>
          <w:rFonts w:asciiTheme="majorBidi" w:eastAsia="Times New Roman" w:hAnsiTheme="majorBidi" w:cstheme="majorBidi"/>
          <w:b/>
          <w:bCs/>
          <w:sz w:val="24"/>
          <w:szCs w:val="24"/>
          <w:lang w:bidi="ar-EG"/>
        </w:rPr>
        <w:t xml:space="preserve">. </w:t>
      </w:r>
      <w:r w:rsidRPr="00D52E45">
        <w:rPr>
          <w:rFonts w:asciiTheme="majorBidi" w:eastAsia="Times New Roman" w:hAnsiTheme="majorBidi" w:cstheme="majorBidi"/>
          <w:b/>
          <w:bCs/>
          <w:sz w:val="24"/>
          <w:szCs w:val="24"/>
        </w:rPr>
        <w:t xml:space="preserve">(2019). </w:t>
      </w:r>
      <w:r w:rsidRPr="00D52E45">
        <w:rPr>
          <w:rFonts w:asciiTheme="majorBidi" w:eastAsia="Times New Roman" w:hAnsiTheme="majorBidi" w:cstheme="majorBidi"/>
          <w:sz w:val="24"/>
          <w:szCs w:val="24"/>
        </w:rPr>
        <w:t>Outcome of urethral mobilization and advancement after anterior hypospadias surgery. Annals of Pediatric Surgery, 15(1), 1-4.</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Hashish MS, Elsawaf MI, Moussa MA. (2017) </w:t>
      </w:r>
      <w:r w:rsidRPr="00D52E45">
        <w:rPr>
          <w:rFonts w:asciiTheme="majorBidi" w:eastAsia="Times New Roman" w:hAnsiTheme="majorBidi" w:cstheme="majorBidi"/>
          <w:sz w:val="24"/>
          <w:szCs w:val="24"/>
        </w:rPr>
        <w:t>Urethral advancement procedure in the treatment of primary distal hypospadias: a series of 20 cases. Ann Pediatr Surg. 2017;13(1):29–37.</w:t>
      </w:r>
    </w:p>
    <w:p w:rsidR="00D52E45" w:rsidRPr="00D52E45" w:rsidRDefault="00D52E45" w:rsidP="000C4F92">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Maheshwari, M., Gite, V. A., Agrawal, M., Sankapal, P., Shaw, V., Sharma, S., </w:t>
      </w:r>
      <w:r w:rsidR="000C4F92">
        <w:rPr>
          <w:rFonts w:asciiTheme="majorBidi" w:eastAsia="Times New Roman" w:hAnsiTheme="majorBidi" w:cstheme="majorBidi"/>
          <w:b/>
          <w:bCs/>
          <w:sz w:val="24"/>
          <w:szCs w:val="24"/>
          <w:lang w:bidi="ar-EG"/>
        </w:rPr>
        <w:t>et al</w:t>
      </w:r>
      <w:r w:rsidR="000C4F92" w:rsidRPr="00D52E45">
        <w:rPr>
          <w:rFonts w:asciiTheme="majorBidi" w:eastAsia="Times New Roman" w:hAnsiTheme="majorBidi" w:cstheme="majorBidi"/>
          <w:b/>
          <w:bCs/>
          <w:sz w:val="24"/>
          <w:szCs w:val="24"/>
          <w:lang w:bidi="ar-EG"/>
        </w:rPr>
        <w:t xml:space="preserve">. </w:t>
      </w:r>
      <w:r w:rsidRPr="00D52E45">
        <w:rPr>
          <w:rFonts w:asciiTheme="majorBidi" w:eastAsia="Times New Roman" w:hAnsiTheme="majorBidi" w:cstheme="majorBidi"/>
          <w:b/>
          <w:bCs/>
          <w:sz w:val="24"/>
          <w:szCs w:val="24"/>
        </w:rPr>
        <w:t xml:space="preserve">(2022). </w:t>
      </w:r>
      <w:r w:rsidRPr="00D52E45">
        <w:rPr>
          <w:rFonts w:asciiTheme="majorBidi" w:eastAsia="Times New Roman" w:hAnsiTheme="majorBidi" w:cstheme="majorBidi"/>
          <w:sz w:val="24"/>
          <w:szCs w:val="24"/>
        </w:rPr>
        <w:t>Outcome of spongioplasty alone as second layer of tubularised incised plate urethroplasty in patients with hypospadias. African Journal of Urology, 28(1), 1-7.</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Al-Awadi, A. S., Megahed, H. A., Ahmed Shahin, M. M., &amp; Abdul Aziz, F. A. (2021). </w:t>
      </w:r>
      <w:r w:rsidRPr="00D52E45">
        <w:rPr>
          <w:rFonts w:asciiTheme="majorBidi" w:eastAsia="Times New Roman" w:hAnsiTheme="majorBidi" w:cstheme="majorBidi"/>
          <w:sz w:val="24"/>
          <w:szCs w:val="24"/>
        </w:rPr>
        <w:t>The Use of Autologous Platelet Rich Fibrin Membrane as a Second Layer in Snodgrass Repair of Distal Hypospadias. International Journal of Medical Arts, 3(2), 1377-1383.</w:t>
      </w:r>
    </w:p>
    <w:p w:rsidR="00D52E45" w:rsidRPr="00D52E45" w:rsidRDefault="00D52E45" w:rsidP="000C4F92">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Bhat, A. , Singla, M. , Bhat, M. , Sabharwal, K. , Kumar, V. , Upadhayay, R. </w:t>
      </w:r>
      <w:r w:rsidR="000C4F92">
        <w:rPr>
          <w:rFonts w:asciiTheme="majorBidi" w:eastAsia="Times New Roman" w:hAnsiTheme="majorBidi" w:cstheme="majorBidi"/>
          <w:b/>
          <w:bCs/>
          <w:sz w:val="24"/>
          <w:szCs w:val="24"/>
          <w:lang w:bidi="ar-EG"/>
        </w:rPr>
        <w:t>et al</w:t>
      </w:r>
      <w:r w:rsidR="000C4F92" w:rsidRPr="00D52E45">
        <w:rPr>
          <w:rFonts w:asciiTheme="majorBidi" w:eastAsia="Times New Roman" w:hAnsiTheme="majorBidi" w:cstheme="majorBidi"/>
          <w:b/>
          <w:bCs/>
          <w:sz w:val="24"/>
          <w:szCs w:val="24"/>
          <w:lang w:bidi="ar-EG"/>
        </w:rPr>
        <w:t xml:space="preserve">. </w:t>
      </w:r>
      <w:r w:rsidRPr="00D52E45">
        <w:rPr>
          <w:rFonts w:asciiTheme="majorBidi" w:eastAsia="Times New Roman" w:hAnsiTheme="majorBidi" w:cstheme="majorBidi"/>
          <w:b/>
          <w:bCs/>
          <w:sz w:val="24"/>
          <w:szCs w:val="24"/>
        </w:rPr>
        <w:t xml:space="preserve">(2014) </w:t>
      </w:r>
      <w:r w:rsidRPr="00D52E45">
        <w:rPr>
          <w:rFonts w:asciiTheme="majorBidi" w:eastAsia="Times New Roman" w:hAnsiTheme="majorBidi" w:cstheme="majorBidi"/>
          <w:sz w:val="24"/>
          <w:szCs w:val="24"/>
        </w:rPr>
        <w:t>Comparison of Results of TIPU Repair for Hypospadias with “Spongioplasty Alone” and “Spongioplasty with Dorsal Dartos Flap”. Open Journal of Urology, 4, 41-48. </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Hayashi, Y., Kojima, Y., Mizuno, K., Maruyama, T., Tozawa, K., &amp; Kohri, K. (2008). </w:t>
      </w:r>
      <w:r w:rsidRPr="00D52E45">
        <w:rPr>
          <w:rFonts w:asciiTheme="majorBidi" w:eastAsia="Times New Roman" w:hAnsiTheme="majorBidi" w:cstheme="majorBidi"/>
          <w:sz w:val="24"/>
          <w:szCs w:val="24"/>
        </w:rPr>
        <w:t>Modified foreskin reconstruction for distal hypospadias and chordee without hypospadias. International journal of urology, 15(7), 646-648.</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Salam A, Islam W, Hooda N, Islam F, Alam M. (2015). </w:t>
      </w:r>
      <w:r w:rsidRPr="00D52E45">
        <w:rPr>
          <w:rFonts w:asciiTheme="majorBidi" w:eastAsia="Times New Roman" w:hAnsiTheme="majorBidi" w:cstheme="majorBidi"/>
          <w:sz w:val="24"/>
          <w:szCs w:val="24"/>
        </w:rPr>
        <w:t>Comparison between Outcomes of Tubularized Incised Plate Urethroplasty and Modified Tubularized Incised Plate Urethroplasty in the Primary Management of Distal Hypospadias. Congress of the société internationale d’urologie. 3 (17)</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imes New Roman" w:eastAsia="Times New Roman" w:hAnsi="Times New Roman" w:cs="Times New Roman"/>
          <w:sz w:val="24"/>
          <w:szCs w:val="24"/>
        </w:rPr>
      </w:pPr>
      <w:r w:rsidRPr="00D52E45">
        <w:rPr>
          <w:rFonts w:asciiTheme="majorBidi" w:eastAsia="Times New Roman" w:hAnsiTheme="majorBidi" w:cstheme="majorBidi"/>
          <w:b/>
          <w:bCs/>
          <w:sz w:val="24"/>
          <w:szCs w:val="24"/>
        </w:rPr>
        <w:t xml:space="preserve">Snodgrass, W., Nicholas Cost, Paul A. Nakonezny, Nicol Bush, </w:t>
      </w:r>
      <w:r w:rsidRPr="00D52E45">
        <w:rPr>
          <w:rFonts w:ascii="Times New Roman" w:eastAsia="Times New Roman" w:hAnsi="Times New Roman" w:cs="Times New Roman"/>
          <w:sz w:val="24"/>
          <w:szCs w:val="24"/>
        </w:rPr>
        <w:t>(</w:t>
      </w:r>
      <w:r w:rsidRPr="00D52E45">
        <w:rPr>
          <w:rFonts w:asciiTheme="majorBidi" w:eastAsia="Times New Roman" w:hAnsiTheme="majorBidi" w:cstheme="majorBidi"/>
          <w:b/>
          <w:bCs/>
          <w:sz w:val="24"/>
          <w:szCs w:val="24"/>
        </w:rPr>
        <w:t xml:space="preserve">2011). </w:t>
      </w:r>
      <w:r w:rsidRPr="00D52E45">
        <w:rPr>
          <w:rFonts w:asciiTheme="majorBidi" w:eastAsia="Times New Roman" w:hAnsiTheme="majorBidi" w:cstheme="majorBidi"/>
          <w:sz w:val="24"/>
          <w:szCs w:val="24"/>
        </w:rPr>
        <w:t xml:space="preserve">Analysis of Risk Factors for Glans Dehiscence After Tubularized Incised Plate Hypospadias Repair, The Journal of Urology,Volume 185, Issue 5, Pages 1845-1851, ISSN 0022-5347, </w:t>
      </w:r>
    </w:p>
    <w:p w:rsidR="00D52E45" w:rsidRPr="00D52E45" w:rsidRDefault="00D52E45" w:rsidP="000C4F92">
      <w:pPr>
        <w:numPr>
          <w:ilvl w:val="0"/>
          <w:numId w:val="16"/>
        </w:numPr>
        <w:bidi w:val="0"/>
        <w:spacing w:before="120" w:after="240" w:line="240" w:lineRule="auto"/>
        <w:contextualSpacing/>
        <w:jc w:val="both"/>
        <w:rPr>
          <w:rFonts w:asciiTheme="majorBidi" w:eastAsia="Times New Roman" w:hAnsiTheme="majorBidi" w:cstheme="majorBidi"/>
          <w:sz w:val="24"/>
          <w:szCs w:val="24"/>
          <w:shd w:val="clear" w:color="auto" w:fill="FFFFFF"/>
        </w:rPr>
      </w:pPr>
      <w:r w:rsidRPr="00D52E45">
        <w:rPr>
          <w:rFonts w:asciiTheme="majorBidi" w:eastAsia="Times New Roman" w:hAnsiTheme="majorBidi" w:cstheme="majorBidi"/>
          <w:b/>
          <w:bCs/>
          <w:sz w:val="24"/>
          <w:szCs w:val="24"/>
          <w:shd w:val="clear" w:color="auto" w:fill="FFFFFF"/>
        </w:rPr>
        <w:t xml:space="preserve">Shoor, G., Sugandhi, N., Acharya, S. K., Chakraborty, G., Teckchandani, N., Dixit, A., </w:t>
      </w:r>
      <w:r w:rsidR="000C4F92">
        <w:rPr>
          <w:rFonts w:asciiTheme="majorBidi" w:eastAsia="Times New Roman" w:hAnsiTheme="majorBidi" w:cstheme="majorBidi"/>
          <w:b/>
          <w:bCs/>
          <w:sz w:val="24"/>
          <w:szCs w:val="24"/>
          <w:lang w:bidi="ar-EG"/>
        </w:rPr>
        <w:t>et al</w:t>
      </w:r>
      <w:r w:rsidR="000C4F92" w:rsidRPr="00D52E45">
        <w:rPr>
          <w:rFonts w:asciiTheme="majorBidi" w:eastAsia="Times New Roman" w:hAnsiTheme="majorBidi" w:cstheme="majorBidi"/>
          <w:b/>
          <w:bCs/>
          <w:sz w:val="24"/>
          <w:szCs w:val="24"/>
          <w:lang w:bidi="ar-EG"/>
        </w:rPr>
        <w:t xml:space="preserve">. </w:t>
      </w:r>
      <w:r w:rsidRPr="00D52E45">
        <w:rPr>
          <w:rFonts w:asciiTheme="majorBidi" w:eastAsia="Times New Roman" w:hAnsiTheme="majorBidi" w:cstheme="majorBidi"/>
          <w:b/>
          <w:bCs/>
          <w:sz w:val="24"/>
          <w:szCs w:val="24"/>
          <w:shd w:val="clear" w:color="auto" w:fill="FFFFFF"/>
        </w:rPr>
        <w:t>(2020).</w:t>
      </w:r>
      <w:r w:rsidRPr="00D52E45">
        <w:rPr>
          <w:rFonts w:asciiTheme="majorBidi" w:eastAsia="Times New Roman" w:hAnsiTheme="majorBidi" w:cstheme="majorBidi"/>
          <w:sz w:val="24"/>
          <w:szCs w:val="24"/>
          <w:shd w:val="clear" w:color="auto" w:fill="FFFFFF"/>
        </w:rPr>
        <w:t xml:space="preserve"> Outcomes of preputioplasty in patients undergoing TIP urethroplasty (tubularization of incised urethral plate) for distal and mid penile hypospadias. Journal of Pediatric Urology, 16(3), 319-e1.</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Castagnetti M, Gnech M, Angelini L, Rigamonti W, Bagnara V, Esposito C. </w:t>
      </w:r>
      <w:r w:rsidRPr="00D52E45">
        <w:rPr>
          <w:rFonts w:asciiTheme="majorBidi" w:eastAsia="Times New Roman" w:hAnsiTheme="majorBidi" w:cstheme="majorBidi"/>
          <w:b/>
          <w:bCs/>
          <w:sz w:val="24"/>
          <w:szCs w:val="24"/>
          <w:shd w:val="clear" w:color="auto" w:fill="FFFFFF"/>
        </w:rPr>
        <w:t>(2016).</w:t>
      </w:r>
      <w:r w:rsidRPr="00D52E45">
        <w:rPr>
          <w:rFonts w:asciiTheme="majorBidi" w:eastAsia="Times New Roman" w:hAnsiTheme="majorBidi" w:cstheme="majorBidi"/>
          <w:sz w:val="24"/>
          <w:szCs w:val="24"/>
        </w:rPr>
        <w:t>Does preputial reconstruction increase complication rate of hypospadias repair? 20-year systematic review and meta-analysis. Front Pediatr;4:41.</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Güler, Y. (2020). </w:t>
      </w:r>
      <w:r w:rsidRPr="00D52E45">
        <w:rPr>
          <w:rFonts w:asciiTheme="majorBidi" w:eastAsia="Times New Roman" w:hAnsiTheme="majorBidi" w:cstheme="majorBidi"/>
          <w:sz w:val="24"/>
          <w:szCs w:val="24"/>
        </w:rPr>
        <w:t>TIPU outcomes for hypospadias treatment and predictive factors causing urethrocutaneous fistula and external urethral meatus stenosis in TIPU: clinical study. Andrologia, 52(9), e13668.</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Winberg, H., Arnbjörnsson, E., Anderberg, M., &amp; Stenström, P. (2019). </w:t>
      </w:r>
      <w:r w:rsidRPr="00D52E45">
        <w:rPr>
          <w:rFonts w:asciiTheme="majorBidi" w:eastAsia="Times New Roman" w:hAnsiTheme="majorBidi" w:cstheme="majorBidi"/>
          <w:sz w:val="24"/>
          <w:szCs w:val="24"/>
        </w:rPr>
        <w:t>Postoperative outcomes in distal hypospadias: a meta-analysis of the Mathieu and tubularized incised plate repair methods for development of urethrocutaneous fistula and urethral stricture. Pediatric surgery international, 35(11), 1301-1308.</w:t>
      </w:r>
    </w:p>
    <w:p w:rsidR="00D52E45" w:rsidRPr="00D52E45" w:rsidRDefault="00D52E45" w:rsidP="000C4F92">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Workineh, S. T., Woldeselassie, H. G., Temesgen, F., Taddese, A., Negussie, T., Kiflu, W., </w:t>
      </w:r>
      <w:r w:rsidR="000C4F92">
        <w:rPr>
          <w:rFonts w:asciiTheme="majorBidi" w:eastAsia="Times New Roman" w:hAnsiTheme="majorBidi" w:cstheme="majorBidi"/>
          <w:b/>
          <w:bCs/>
          <w:sz w:val="24"/>
          <w:szCs w:val="24"/>
          <w:lang w:bidi="ar-EG"/>
        </w:rPr>
        <w:t>et al</w:t>
      </w:r>
      <w:r w:rsidR="000C4F92" w:rsidRPr="00D52E45">
        <w:rPr>
          <w:rFonts w:asciiTheme="majorBidi" w:eastAsia="Times New Roman" w:hAnsiTheme="majorBidi" w:cstheme="majorBidi"/>
          <w:b/>
          <w:bCs/>
          <w:sz w:val="24"/>
          <w:szCs w:val="24"/>
          <w:lang w:bidi="ar-EG"/>
        </w:rPr>
        <w:t xml:space="preserve">. </w:t>
      </w:r>
      <w:r w:rsidRPr="00D52E45">
        <w:rPr>
          <w:rFonts w:asciiTheme="majorBidi" w:eastAsia="Times New Roman" w:hAnsiTheme="majorBidi" w:cstheme="majorBidi"/>
          <w:b/>
          <w:bCs/>
          <w:sz w:val="24"/>
          <w:szCs w:val="24"/>
        </w:rPr>
        <w:t xml:space="preserve">(2022). </w:t>
      </w:r>
      <w:r w:rsidRPr="00D52E45">
        <w:rPr>
          <w:rFonts w:asciiTheme="majorBidi" w:eastAsia="Times New Roman" w:hAnsiTheme="majorBidi" w:cstheme="majorBidi"/>
          <w:sz w:val="24"/>
          <w:szCs w:val="24"/>
        </w:rPr>
        <w:t xml:space="preserve">Outcomes of Tubularized Incised Plate Urethroplasty (TIPU) for Hypospadias at Tikur Anbesa Specialized and Menelik II Referral Hospitals: One-year Prospective Cohort Study. Urology, 168, 189–194. </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b/>
          <w:bCs/>
          <w:sz w:val="24"/>
          <w:szCs w:val="24"/>
        </w:rPr>
      </w:pPr>
      <w:r w:rsidRPr="00D52E45">
        <w:rPr>
          <w:rFonts w:asciiTheme="majorBidi" w:eastAsia="Times New Roman" w:hAnsiTheme="majorBidi" w:cstheme="majorBidi"/>
          <w:b/>
          <w:bCs/>
          <w:sz w:val="24"/>
          <w:szCs w:val="24"/>
        </w:rPr>
        <w:t>Gite, Venkat A.; Kandi, A. J.; Bote, S. M.; Nikose, J. V.; Patil, S. R. (2018). </w:t>
      </w:r>
      <w:r w:rsidRPr="00D52E45">
        <w:rPr>
          <w:rFonts w:asciiTheme="majorBidi" w:eastAsia="Times New Roman" w:hAnsiTheme="majorBidi" w:cstheme="majorBidi"/>
          <w:sz w:val="24"/>
          <w:szCs w:val="24"/>
        </w:rPr>
        <w:t>Outcome of Snodgrass Repair for Various Types of Hypospadias: Our Experience. Indian Journal of Surgery</w:t>
      </w:r>
      <w:r w:rsidRPr="00D52E45">
        <w:rPr>
          <w:rFonts w:asciiTheme="majorBidi" w:eastAsia="Times New Roman" w:hAnsiTheme="majorBidi" w:cstheme="majorBidi"/>
          <w:b/>
          <w:bCs/>
          <w:sz w:val="24"/>
          <w:szCs w:val="24"/>
        </w:rPr>
        <w:t>.</w:t>
      </w:r>
    </w:p>
    <w:sectPr w:rsidR="00D52E45" w:rsidRPr="00D52E45" w:rsidSect="002427C8">
      <w:footerReference w:type="default" r:id="rId15"/>
      <w:type w:val="continuous"/>
      <w:pgSz w:w="11906" w:h="16838"/>
      <w:pgMar w:top="1440" w:right="1021" w:bottom="1440" w:left="1191" w:header="51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A55" w:rsidRDefault="00635A55" w:rsidP="00450580">
      <w:pPr>
        <w:spacing w:after="0" w:line="240" w:lineRule="auto"/>
      </w:pPr>
      <w:r>
        <w:separator/>
      </w:r>
    </w:p>
  </w:endnote>
  <w:endnote w:type="continuationSeparator" w:id="0">
    <w:p w:rsidR="00635A55" w:rsidRDefault="00635A55" w:rsidP="0045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LT Std">
    <w:altName w:val="Times New Roman"/>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ictum">
    <w:altName w:val="Calibri"/>
    <w:charset w:val="00"/>
    <w:family w:val="auto"/>
    <w:pitch w:val="default"/>
  </w:font>
  <w:font w:name="TimesNewRomanPSMT">
    <w:altName w:val="Times New Roman"/>
    <w:charset w:val="00"/>
    <w:family w:val="roman"/>
    <w:notTrueType/>
    <w:pitch w:val="default"/>
  </w:font>
  <w:font w:name="Helvetica-Bold">
    <w:altName w:val="Arial"/>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E65" w:rsidRPr="00843D93" w:rsidRDefault="005B4E65" w:rsidP="00CE1175">
    <w:pPr>
      <w:pStyle w:val="Footer"/>
      <w:tabs>
        <w:tab w:val="clear" w:pos="4153"/>
        <w:tab w:val="left" w:pos="3913"/>
        <w:tab w:val="center" w:pos="4156"/>
      </w:tabs>
      <w:rPr>
        <w:rFonts w:cstheme="minorBidi"/>
        <w:rtl/>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A55" w:rsidRDefault="00635A55" w:rsidP="00450580">
      <w:pPr>
        <w:spacing w:after="0" w:line="240" w:lineRule="auto"/>
      </w:pPr>
      <w:r>
        <w:separator/>
      </w:r>
    </w:p>
  </w:footnote>
  <w:footnote w:type="continuationSeparator" w:id="0">
    <w:p w:rsidR="00635A55" w:rsidRDefault="00635A55" w:rsidP="00450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B2C1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22C34"/>
    <w:multiLevelType w:val="hybridMultilevel"/>
    <w:tmpl w:val="00AAF19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88B7066"/>
    <w:multiLevelType w:val="hybridMultilevel"/>
    <w:tmpl w:val="74C4F152"/>
    <w:lvl w:ilvl="0" w:tplc="637C03D6">
      <w:numFmt w:val="bullet"/>
      <w:lvlText w:val="-"/>
      <w:lvlJc w:val="left"/>
      <w:pPr>
        <w:ind w:left="1260" w:hanging="360"/>
      </w:pPr>
      <w:rPr>
        <w:rFonts w:ascii="Times New Roman" w:eastAsia="Times New Roman" w:hAnsi="Times New Roman" w:cs="Times New Roman" w:hint="default"/>
      </w:rPr>
    </w:lvl>
    <w:lvl w:ilvl="1" w:tplc="998E7758">
      <w:numFmt w:val="bullet"/>
      <w:lvlText w:val="•"/>
      <w:lvlJc w:val="left"/>
      <w:pPr>
        <w:ind w:left="2355" w:hanging="735"/>
      </w:pPr>
      <w:rPr>
        <w:rFonts w:ascii="Times New Roman" w:eastAsia="Times New Roman"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FE6271E"/>
    <w:multiLevelType w:val="hybridMultilevel"/>
    <w:tmpl w:val="CA248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56D77"/>
    <w:multiLevelType w:val="hybridMultilevel"/>
    <w:tmpl w:val="91ECAECC"/>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31D52E3"/>
    <w:multiLevelType w:val="hybridMultilevel"/>
    <w:tmpl w:val="3AEE3A0E"/>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BD428CE"/>
    <w:multiLevelType w:val="hybridMultilevel"/>
    <w:tmpl w:val="DB2CBF72"/>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32B4148"/>
    <w:multiLevelType w:val="hybridMultilevel"/>
    <w:tmpl w:val="6C84942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37134CE"/>
    <w:multiLevelType w:val="hybridMultilevel"/>
    <w:tmpl w:val="0C6CF724"/>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3835939"/>
    <w:multiLevelType w:val="hybridMultilevel"/>
    <w:tmpl w:val="3520771A"/>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39236D2"/>
    <w:multiLevelType w:val="hybridMultilevel"/>
    <w:tmpl w:val="856607D6"/>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94C4A82"/>
    <w:multiLevelType w:val="hybridMultilevel"/>
    <w:tmpl w:val="9D4AA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34AAF"/>
    <w:multiLevelType w:val="hybridMultilevel"/>
    <w:tmpl w:val="AD786336"/>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561580B"/>
    <w:multiLevelType w:val="hybridMultilevel"/>
    <w:tmpl w:val="D7709498"/>
    <w:lvl w:ilvl="0" w:tplc="637C03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515BA"/>
    <w:multiLevelType w:val="hybridMultilevel"/>
    <w:tmpl w:val="7EC0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51884"/>
    <w:multiLevelType w:val="hybridMultilevel"/>
    <w:tmpl w:val="75C215B2"/>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474101359">
    <w:abstractNumId w:val="0"/>
  </w:num>
  <w:num w:numId="2" w16cid:durableId="1179545993">
    <w:abstractNumId w:val="3"/>
  </w:num>
  <w:num w:numId="3" w16cid:durableId="226385641">
    <w:abstractNumId w:val="11"/>
  </w:num>
  <w:num w:numId="4" w16cid:durableId="1047994298">
    <w:abstractNumId w:val="13"/>
  </w:num>
  <w:num w:numId="5" w16cid:durableId="526648175">
    <w:abstractNumId w:val="10"/>
  </w:num>
  <w:num w:numId="6" w16cid:durableId="212619732">
    <w:abstractNumId w:val="8"/>
  </w:num>
  <w:num w:numId="7" w16cid:durableId="1711105685">
    <w:abstractNumId w:val="2"/>
  </w:num>
  <w:num w:numId="8" w16cid:durableId="1312102232">
    <w:abstractNumId w:val="6"/>
  </w:num>
  <w:num w:numId="9" w16cid:durableId="379673712">
    <w:abstractNumId w:val="7"/>
  </w:num>
  <w:num w:numId="10" w16cid:durableId="1096441136">
    <w:abstractNumId w:val="1"/>
  </w:num>
  <w:num w:numId="11" w16cid:durableId="123164690">
    <w:abstractNumId w:val="5"/>
  </w:num>
  <w:num w:numId="12" w16cid:durableId="1222447276">
    <w:abstractNumId w:val="4"/>
  </w:num>
  <w:num w:numId="13" w16cid:durableId="2126460025">
    <w:abstractNumId w:val="15"/>
  </w:num>
  <w:num w:numId="14" w16cid:durableId="960569054">
    <w:abstractNumId w:val="12"/>
  </w:num>
  <w:num w:numId="15" w16cid:durableId="1760372797">
    <w:abstractNumId w:val="9"/>
  </w:num>
  <w:num w:numId="16" w16cid:durableId="89358395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D4"/>
    <w:rsid w:val="00001F04"/>
    <w:rsid w:val="00005800"/>
    <w:rsid w:val="000115A1"/>
    <w:rsid w:val="00011609"/>
    <w:rsid w:val="00015F9B"/>
    <w:rsid w:val="0002214D"/>
    <w:rsid w:val="00022F18"/>
    <w:rsid w:val="0002534E"/>
    <w:rsid w:val="00025729"/>
    <w:rsid w:val="00025DC8"/>
    <w:rsid w:val="000311A9"/>
    <w:rsid w:val="00035600"/>
    <w:rsid w:val="000358CE"/>
    <w:rsid w:val="000359BC"/>
    <w:rsid w:val="0004123A"/>
    <w:rsid w:val="00044DEA"/>
    <w:rsid w:val="000465BA"/>
    <w:rsid w:val="00056440"/>
    <w:rsid w:val="00057104"/>
    <w:rsid w:val="0005796C"/>
    <w:rsid w:val="000672DA"/>
    <w:rsid w:val="00075B11"/>
    <w:rsid w:val="00081C67"/>
    <w:rsid w:val="00082282"/>
    <w:rsid w:val="00082F72"/>
    <w:rsid w:val="00083369"/>
    <w:rsid w:val="00083E61"/>
    <w:rsid w:val="0008776D"/>
    <w:rsid w:val="00090F9C"/>
    <w:rsid w:val="000934D3"/>
    <w:rsid w:val="00095387"/>
    <w:rsid w:val="00095D79"/>
    <w:rsid w:val="000A04B1"/>
    <w:rsid w:val="000A077E"/>
    <w:rsid w:val="000A1BE6"/>
    <w:rsid w:val="000A3D78"/>
    <w:rsid w:val="000A4F1B"/>
    <w:rsid w:val="000B0644"/>
    <w:rsid w:val="000B3F3F"/>
    <w:rsid w:val="000B439A"/>
    <w:rsid w:val="000C2D16"/>
    <w:rsid w:val="000C44F0"/>
    <w:rsid w:val="000C4F92"/>
    <w:rsid w:val="000C5E37"/>
    <w:rsid w:val="000C760B"/>
    <w:rsid w:val="000D11E3"/>
    <w:rsid w:val="000D5411"/>
    <w:rsid w:val="000D76FF"/>
    <w:rsid w:val="000E3032"/>
    <w:rsid w:val="000E3779"/>
    <w:rsid w:val="000E44E1"/>
    <w:rsid w:val="000E525B"/>
    <w:rsid w:val="000F3AFE"/>
    <w:rsid w:val="00102936"/>
    <w:rsid w:val="001050B7"/>
    <w:rsid w:val="00107127"/>
    <w:rsid w:val="00110400"/>
    <w:rsid w:val="001116FA"/>
    <w:rsid w:val="00111E00"/>
    <w:rsid w:val="00112206"/>
    <w:rsid w:val="00112FE9"/>
    <w:rsid w:val="00113FC4"/>
    <w:rsid w:val="001147DC"/>
    <w:rsid w:val="00114F0E"/>
    <w:rsid w:val="001257A4"/>
    <w:rsid w:val="00127CEB"/>
    <w:rsid w:val="00127D15"/>
    <w:rsid w:val="0013060A"/>
    <w:rsid w:val="00132D91"/>
    <w:rsid w:val="00134330"/>
    <w:rsid w:val="00143FA5"/>
    <w:rsid w:val="001469DD"/>
    <w:rsid w:val="00150CC3"/>
    <w:rsid w:val="001537EB"/>
    <w:rsid w:val="001544C4"/>
    <w:rsid w:val="0015457E"/>
    <w:rsid w:val="00155712"/>
    <w:rsid w:val="001567E4"/>
    <w:rsid w:val="00157E8E"/>
    <w:rsid w:val="001637F3"/>
    <w:rsid w:val="00163E72"/>
    <w:rsid w:val="0016584F"/>
    <w:rsid w:val="00166015"/>
    <w:rsid w:val="001718A0"/>
    <w:rsid w:val="00172254"/>
    <w:rsid w:val="00173BF8"/>
    <w:rsid w:val="00174ECA"/>
    <w:rsid w:val="001833D7"/>
    <w:rsid w:val="00184DF1"/>
    <w:rsid w:val="00193B87"/>
    <w:rsid w:val="00196CBA"/>
    <w:rsid w:val="001A1B71"/>
    <w:rsid w:val="001A4019"/>
    <w:rsid w:val="001A5249"/>
    <w:rsid w:val="001A66A5"/>
    <w:rsid w:val="001A66E9"/>
    <w:rsid w:val="001A7361"/>
    <w:rsid w:val="001B06BC"/>
    <w:rsid w:val="001B0ED2"/>
    <w:rsid w:val="001B3007"/>
    <w:rsid w:val="001B4037"/>
    <w:rsid w:val="001B5CEE"/>
    <w:rsid w:val="001C6D62"/>
    <w:rsid w:val="001C7E09"/>
    <w:rsid w:val="001D092A"/>
    <w:rsid w:val="001D0EC9"/>
    <w:rsid w:val="001D0F46"/>
    <w:rsid w:val="001D21FF"/>
    <w:rsid w:val="001D269B"/>
    <w:rsid w:val="001D3BC8"/>
    <w:rsid w:val="001E2586"/>
    <w:rsid w:val="001E4058"/>
    <w:rsid w:val="001E6C71"/>
    <w:rsid w:val="001F1C53"/>
    <w:rsid w:val="001F28BD"/>
    <w:rsid w:val="001F7AFC"/>
    <w:rsid w:val="001F7F79"/>
    <w:rsid w:val="001F7F93"/>
    <w:rsid w:val="00206193"/>
    <w:rsid w:val="00210D42"/>
    <w:rsid w:val="00210D4E"/>
    <w:rsid w:val="00211DFC"/>
    <w:rsid w:val="002136C6"/>
    <w:rsid w:val="00213D50"/>
    <w:rsid w:val="00215664"/>
    <w:rsid w:val="002161C7"/>
    <w:rsid w:val="002178F6"/>
    <w:rsid w:val="002201C2"/>
    <w:rsid w:val="00223467"/>
    <w:rsid w:val="00223C5F"/>
    <w:rsid w:val="002251B2"/>
    <w:rsid w:val="00233A57"/>
    <w:rsid w:val="0023552B"/>
    <w:rsid w:val="00235AE3"/>
    <w:rsid w:val="002361BC"/>
    <w:rsid w:val="00237322"/>
    <w:rsid w:val="002427C8"/>
    <w:rsid w:val="00244445"/>
    <w:rsid w:val="002458C4"/>
    <w:rsid w:val="00252A03"/>
    <w:rsid w:val="00254E40"/>
    <w:rsid w:val="002554C1"/>
    <w:rsid w:val="00255CEC"/>
    <w:rsid w:val="00257B9C"/>
    <w:rsid w:val="002616E0"/>
    <w:rsid w:val="0026325E"/>
    <w:rsid w:val="002720DC"/>
    <w:rsid w:val="00272480"/>
    <w:rsid w:val="002751D1"/>
    <w:rsid w:val="00276D61"/>
    <w:rsid w:val="0028666F"/>
    <w:rsid w:val="002870BF"/>
    <w:rsid w:val="0029363F"/>
    <w:rsid w:val="0029542F"/>
    <w:rsid w:val="0029765B"/>
    <w:rsid w:val="00297CF2"/>
    <w:rsid w:val="002A1905"/>
    <w:rsid w:val="002A494A"/>
    <w:rsid w:val="002B029E"/>
    <w:rsid w:val="002B1FDA"/>
    <w:rsid w:val="002B5FFE"/>
    <w:rsid w:val="002B668F"/>
    <w:rsid w:val="002C3C72"/>
    <w:rsid w:val="002C692A"/>
    <w:rsid w:val="002C6FA2"/>
    <w:rsid w:val="002D1FF4"/>
    <w:rsid w:val="002D3318"/>
    <w:rsid w:val="002D423F"/>
    <w:rsid w:val="002D6C8B"/>
    <w:rsid w:val="002E1E78"/>
    <w:rsid w:val="002E5857"/>
    <w:rsid w:val="002E5B3A"/>
    <w:rsid w:val="002E63A8"/>
    <w:rsid w:val="002E70C8"/>
    <w:rsid w:val="002F0295"/>
    <w:rsid w:val="002F1291"/>
    <w:rsid w:val="002F38C9"/>
    <w:rsid w:val="002F4668"/>
    <w:rsid w:val="00302261"/>
    <w:rsid w:val="00304708"/>
    <w:rsid w:val="00304DAA"/>
    <w:rsid w:val="003050F3"/>
    <w:rsid w:val="003109A5"/>
    <w:rsid w:val="003117C8"/>
    <w:rsid w:val="00313C80"/>
    <w:rsid w:val="00313D20"/>
    <w:rsid w:val="00314F6D"/>
    <w:rsid w:val="00317B74"/>
    <w:rsid w:val="00317E38"/>
    <w:rsid w:val="00322931"/>
    <w:rsid w:val="003247D7"/>
    <w:rsid w:val="0032568E"/>
    <w:rsid w:val="003258A2"/>
    <w:rsid w:val="00325CE5"/>
    <w:rsid w:val="003273E6"/>
    <w:rsid w:val="003278F2"/>
    <w:rsid w:val="00331D13"/>
    <w:rsid w:val="00332040"/>
    <w:rsid w:val="00332F81"/>
    <w:rsid w:val="003379F1"/>
    <w:rsid w:val="00337C8B"/>
    <w:rsid w:val="00341A7E"/>
    <w:rsid w:val="00342E50"/>
    <w:rsid w:val="00344201"/>
    <w:rsid w:val="003457CB"/>
    <w:rsid w:val="00346D7A"/>
    <w:rsid w:val="00346E39"/>
    <w:rsid w:val="00352EF8"/>
    <w:rsid w:val="00353766"/>
    <w:rsid w:val="00355EBB"/>
    <w:rsid w:val="00362649"/>
    <w:rsid w:val="00364FE3"/>
    <w:rsid w:val="00365042"/>
    <w:rsid w:val="00367213"/>
    <w:rsid w:val="003704FF"/>
    <w:rsid w:val="00370DF6"/>
    <w:rsid w:val="00371323"/>
    <w:rsid w:val="003713C8"/>
    <w:rsid w:val="0037423C"/>
    <w:rsid w:val="003757A3"/>
    <w:rsid w:val="00381463"/>
    <w:rsid w:val="003825A3"/>
    <w:rsid w:val="00386348"/>
    <w:rsid w:val="00386B9C"/>
    <w:rsid w:val="003871D5"/>
    <w:rsid w:val="0039655B"/>
    <w:rsid w:val="003A0E4D"/>
    <w:rsid w:val="003A3123"/>
    <w:rsid w:val="003A74B4"/>
    <w:rsid w:val="003B197E"/>
    <w:rsid w:val="003B5741"/>
    <w:rsid w:val="003B6FCB"/>
    <w:rsid w:val="003C197E"/>
    <w:rsid w:val="003C1CBC"/>
    <w:rsid w:val="003C2602"/>
    <w:rsid w:val="003C6CF4"/>
    <w:rsid w:val="003C7F96"/>
    <w:rsid w:val="003D02C7"/>
    <w:rsid w:val="003D43CD"/>
    <w:rsid w:val="003D4C2A"/>
    <w:rsid w:val="003D555E"/>
    <w:rsid w:val="003D67A1"/>
    <w:rsid w:val="003D68BF"/>
    <w:rsid w:val="003E6A5E"/>
    <w:rsid w:val="003F4339"/>
    <w:rsid w:val="00403E96"/>
    <w:rsid w:val="004042CB"/>
    <w:rsid w:val="004045B3"/>
    <w:rsid w:val="00407776"/>
    <w:rsid w:val="004126F3"/>
    <w:rsid w:val="004157D9"/>
    <w:rsid w:val="00417E35"/>
    <w:rsid w:val="004202EB"/>
    <w:rsid w:val="00420BBB"/>
    <w:rsid w:val="00420CD4"/>
    <w:rsid w:val="00420F43"/>
    <w:rsid w:val="00425154"/>
    <w:rsid w:val="00427DBB"/>
    <w:rsid w:val="004310B3"/>
    <w:rsid w:val="004328F6"/>
    <w:rsid w:val="004336BF"/>
    <w:rsid w:val="00435C69"/>
    <w:rsid w:val="00437C6A"/>
    <w:rsid w:val="00437FA4"/>
    <w:rsid w:val="004402B0"/>
    <w:rsid w:val="0044082B"/>
    <w:rsid w:val="00442862"/>
    <w:rsid w:val="00450580"/>
    <w:rsid w:val="004505F1"/>
    <w:rsid w:val="004568B7"/>
    <w:rsid w:val="004609B8"/>
    <w:rsid w:val="004628D0"/>
    <w:rsid w:val="00473E59"/>
    <w:rsid w:val="00475734"/>
    <w:rsid w:val="00476D82"/>
    <w:rsid w:val="00480B1A"/>
    <w:rsid w:val="00482D7D"/>
    <w:rsid w:val="00483D4C"/>
    <w:rsid w:val="00485301"/>
    <w:rsid w:val="00486A43"/>
    <w:rsid w:val="00487425"/>
    <w:rsid w:val="00493D02"/>
    <w:rsid w:val="00497506"/>
    <w:rsid w:val="004A1D2B"/>
    <w:rsid w:val="004A2787"/>
    <w:rsid w:val="004A4FFC"/>
    <w:rsid w:val="004B0E9C"/>
    <w:rsid w:val="004B1734"/>
    <w:rsid w:val="004B1E1E"/>
    <w:rsid w:val="004B2628"/>
    <w:rsid w:val="004B6FBD"/>
    <w:rsid w:val="004B7162"/>
    <w:rsid w:val="004B7348"/>
    <w:rsid w:val="004C28A5"/>
    <w:rsid w:val="004D2069"/>
    <w:rsid w:val="004D2290"/>
    <w:rsid w:val="004D3AD2"/>
    <w:rsid w:val="004D4A22"/>
    <w:rsid w:val="004E0009"/>
    <w:rsid w:val="004E1427"/>
    <w:rsid w:val="004E1C52"/>
    <w:rsid w:val="004E1E90"/>
    <w:rsid w:val="004E5B29"/>
    <w:rsid w:val="004E65E0"/>
    <w:rsid w:val="004E78CD"/>
    <w:rsid w:val="004F0719"/>
    <w:rsid w:val="004F2085"/>
    <w:rsid w:val="004F405F"/>
    <w:rsid w:val="004F4104"/>
    <w:rsid w:val="004F45C9"/>
    <w:rsid w:val="0050323F"/>
    <w:rsid w:val="00503B69"/>
    <w:rsid w:val="00503DDA"/>
    <w:rsid w:val="00503FA9"/>
    <w:rsid w:val="00505CD5"/>
    <w:rsid w:val="00506B2E"/>
    <w:rsid w:val="00506E79"/>
    <w:rsid w:val="00514F65"/>
    <w:rsid w:val="0052006C"/>
    <w:rsid w:val="00523E20"/>
    <w:rsid w:val="005253B0"/>
    <w:rsid w:val="00527AE7"/>
    <w:rsid w:val="005333FC"/>
    <w:rsid w:val="00533991"/>
    <w:rsid w:val="005363D7"/>
    <w:rsid w:val="005400CB"/>
    <w:rsid w:val="005416FB"/>
    <w:rsid w:val="005435C5"/>
    <w:rsid w:val="0054640A"/>
    <w:rsid w:val="00553DFA"/>
    <w:rsid w:val="00554514"/>
    <w:rsid w:val="00557336"/>
    <w:rsid w:val="005601DF"/>
    <w:rsid w:val="00560A70"/>
    <w:rsid w:val="005620D9"/>
    <w:rsid w:val="00563F9F"/>
    <w:rsid w:val="00565BE5"/>
    <w:rsid w:val="00566E7C"/>
    <w:rsid w:val="00576132"/>
    <w:rsid w:val="00584DB5"/>
    <w:rsid w:val="005965F4"/>
    <w:rsid w:val="00596CE9"/>
    <w:rsid w:val="005A120F"/>
    <w:rsid w:val="005A3900"/>
    <w:rsid w:val="005A3EC6"/>
    <w:rsid w:val="005B003D"/>
    <w:rsid w:val="005B06FE"/>
    <w:rsid w:val="005B0A7E"/>
    <w:rsid w:val="005B20CB"/>
    <w:rsid w:val="005B4E65"/>
    <w:rsid w:val="005B6C73"/>
    <w:rsid w:val="005C38C1"/>
    <w:rsid w:val="005C63B4"/>
    <w:rsid w:val="005C6C25"/>
    <w:rsid w:val="005C72C8"/>
    <w:rsid w:val="005D01C4"/>
    <w:rsid w:val="005D0C04"/>
    <w:rsid w:val="005D2575"/>
    <w:rsid w:val="005D3FD2"/>
    <w:rsid w:val="005D4D24"/>
    <w:rsid w:val="005D6FE8"/>
    <w:rsid w:val="005E3BAC"/>
    <w:rsid w:val="005E5035"/>
    <w:rsid w:val="005E6C8B"/>
    <w:rsid w:val="005F39AB"/>
    <w:rsid w:val="005F7136"/>
    <w:rsid w:val="005F784B"/>
    <w:rsid w:val="00603F2F"/>
    <w:rsid w:val="0060471C"/>
    <w:rsid w:val="006052AD"/>
    <w:rsid w:val="006053C8"/>
    <w:rsid w:val="00606F13"/>
    <w:rsid w:val="0060716D"/>
    <w:rsid w:val="00611B91"/>
    <w:rsid w:val="006147FC"/>
    <w:rsid w:val="00616CC9"/>
    <w:rsid w:val="006201FE"/>
    <w:rsid w:val="00620698"/>
    <w:rsid w:val="006209E3"/>
    <w:rsid w:val="00620F70"/>
    <w:rsid w:val="00622D26"/>
    <w:rsid w:val="0062312C"/>
    <w:rsid w:val="0062468A"/>
    <w:rsid w:val="006253CA"/>
    <w:rsid w:val="00626E0A"/>
    <w:rsid w:val="00627E90"/>
    <w:rsid w:val="00631D98"/>
    <w:rsid w:val="006327B9"/>
    <w:rsid w:val="00632A10"/>
    <w:rsid w:val="00635A55"/>
    <w:rsid w:val="00636F45"/>
    <w:rsid w:val="00650953"/>
    <w:rsid w:val="006523A9"/>
    <w:rsid w:val="0065475F"/>
    <w:rsid w:val="006572C7"/>
    <w:rsid w:val="00661706"/>
    <w:rsid w:val="00661FF5"/>
    <w:rsid w:val="006624DE"/>
    <w:rsid w:val="00666CBF"/>
    <w:rsid w:val="006704BA"/>
    <w:rsid w:val="00673F2C"/>
    <w:rsid w:val="00674804"/>
    <w:rsid w:val="0067675D"/>
    <w:rsid w:val="00680F54"/>
    <w:rsid w:val="00682080"/>
    <w:rsid w:val="00685CB6"/>
    <w:rsid w:val="006904DC"/>
    <w:rsid w:val="00693051"/>
    <w:rsid w:val="006932A1"/>
    <w:rsid w:val="00694449"/>
    <w:rsid w:val="00694FC2"/>
    <w:rsid w:val="006A47E7"/>
    <w:rsid w:val="006A6236"/>
    <w:rsid w:val="006B572A"/>
    <w:rsid w:val="006B65DC"/>
    <w:rsid w:val="006B6771"/>
    <w:rsid w:val="006B694E"/>
    <w:rsid w:val="006C03C9"/>
    <w:rsid w:val="006C2C98"/>
    <w:rsid w:val="006C2F31"/>
    <w:rsid w:val="006C42B7"/>
    <w:rsid w:val="006C4837"/>
    <w:rsid w:val="006C5566"/>
    <w:rsid w:val="006C7884"/>
    <w:rsid w:val="006C7B9F"/>
    <w:rsid w:val="006D151B"/>
    <w:rsid w:val="006D2A4B"/>
    <w:rsid w:val="006D3193"/>
    <w:rsid w:val="006D3F6D"/>
    <w:rsid w:val="006D601D"/>
    <w:rsid w:val="006D6123"/>
    <w:rsid w:val="006D6135"/>
    <w:rsid w:val="006D6B7D"/>
    <w:rsid w:val="006E04FE"/>
    <w:rsid w:val="006E06C8"/>
    <w:rsid w:val="006E0E00"/>
    <w:rsid w:val="006E6CB1"/>
    <w:rsid w:val="006F1EA0"/>
    <w:rsid w:val="006F3754"/>
    <w:rsid w:val="006F4817"/>
    <w:rsid w:val="00701D10"/>
    <w:rsid w:val="00705110"/>
    <w:rsid w:val="007114E7"/>
    <w:rsid w:val="007117AB"/>
    <w:rsid w:val="0071276C"/>
    <w:rsid w:val="0071421A"/>
    <w:rsid w:val="00716F53"/>
    <w:rsid w:val="00717CA1"/>
    <w:rsid w:val="00723518"/>
    <w:rsid w:val="00723579"/>
    <w:rsid w:val="00725117"/>
    <w:rsid w:val="00726975"/>
    <w:rsid w:val="00726DC6"/>
    <w:rsid w:val="00727FEC"/>
    <w:rsid w:val="00746B5E"/>
    <w:rsid w:val="00747193"/>
    <w:rsid w:val="00747ABB"/>
    <w:rsid w:val="007516C0"/>
    <w:rsid w:val="007519FA"/>
    <w:rsid w:val="00754D3B"/>
    <w:rsid w:val="00757657"/>
    <w:rsid w:val="00757BA0"/>
    <w:rsid w:val="007614FA"/>
    <w:rsid w:val="00764D62"/>
    <w:rsid w:val="007666A2"/>
    <w:rsid w:val="007668B2"/>
    <w:rsid w:val="00771D18"/>
    <w:rsid w:val="00772097"/>
    <w:rsid w:val="00781121"/>
    <w:rsid w:val="00783B1B"/>
    <w:rsid w:val="0079268E"/>
    <w:rsid w:val="007A0667"/>
    <w:rsid w:val="007A719C"/>
    <w:rsid w:val="007A7241"/>
    <w:rsid w:val="007B07B6"/>
    <w:rsid w:val="007B0C05"/>
    <w:rsid w:val="007B0D3C"/>
    <w:rsid w:val="007B3747"/>
    <w:rsid w:val="007B6683"/>
    <w:rsid w:val="007C33C2"/>
    <w:rsid w:val="007C6DEF"/>
    <w:rsid w:val="007D4458"/>
    <w:rsid w:val="007D7818"/>
    <w:rsid w:val="007D7DC6"/>
    <w:rsid w:val="007E0CD3"/>
    <w:rsid w:val="007E4092"/>
    <w:rsid w:val="007E6189"/>
    <w:rsid w:val="007E6DB7"/>
    <w:rsid w:val="007E78F1"/>
    <w:rsid w:val="007F0257"/>
    <w:rsid w:val="007F37B3"/>
    <w:rsid w:val="007F414D"/>
    <w:rsid w:val="00801B8F"/>
    <w:rsid w:val="00802159"/>
    <w:rsid w:val="00802871"/>
    <w:rsid w:val="00804658"/>
    <w:rsid w:val="00804ACB"/>
    <w:rsid w:val="008074F9"/>
    <w:rsid w:val="00812066"/>
    <w:rsid w:val="00813742"/>
    <w:rsid w:val="00813A0D"/>
    <w:rsid w:val="00813A29"/>
    <w:rsid w:val="0081564B"/>
    <w:rsid w:val="00817155"/>
    <w:rsid w:val="00817375"/>
    <w:rsid w:val="0082055A"/>
    <w:rsid w:val="00821324"/>
    <w:rsid w:val="0083249C"/>
    <w:rsid w:val="00833151"/>
    <w:rsid w:val="008370B6"/>
    <w:rsid w:val="00842167"/>
    <w:rsid w:val="00842FA7"/>
    <w:rsid w:val="00843861"/>
    <w:rsid w:val="00843D93"/>
    <w:rsid w:val="00843F5B"/>
    <w:rsid w:val="00846E4B"/>
    <w:rsid w:val="00851987"/>
    <w:rsid w:val="0085405B"/>
    <w:rsid w:val="00854622"/>
    <w:rsid w:val="00856D29"/>
    <w:rsid w:val="00857282"/>
    <w:rsid w:val="0086261E"/>
    <w:rsid w:val="00862FFB"/>
    <w:rsid w:val="00863BC2"/>
    <w:rsid w:val="00864476"/>
    <w:rsid w:val="00864FAF"/>
    <w:rsid w:val="008665CD"/>
    <w:rsid w:val="00867738"/>
    <w:rsid w:val="00870591"/>
    <w:rsid w:val="008730BC"/>
    <w:rsid w:val="00875440"/>
    <w:rsid w:val="008768A2"/>
    <w:rsid w:val="00883E7C"/>
    <w:rsid w:val="00885CF6"/>
    <w:rsid w:val="00885DE5"/>
    <w:rsid w:val="00894E97"/>
    <w:rsid w:val="00896B10"/>
    <w:rsid w:val="008A1460"/>
    <w:rsid w:val="008A16E0"/>
    <w:rsid w:val="008A1CD7"/>
    <w:rsid w:val="008A1F48"/>
    <w:rsid w:val="008A388D"/>
    <w:rsid w:val="008A3FA1"/>
    <w:rsid w:val="008A6381"/>
    <w:rsid w:val="008B26A6"/>
    <w:rsid w:val="008B3D00"/>
    <w:rsid w:val="008B3F37"/>
    <w:rsid w:val="008C3AEA"/>
    <w:rsid w:val="008C5AFB"/>
    <w:rsid w:val="008D079A"/>
    <w:rsid w:val="008D1603"/>
    <w:rsid w:val="008D478D"/>
    <w:rsid w:val="008E0323"/>
    <w:rsid w:val="008E19FC"/>
    <w:rsid w:val="008E2BB5"/>
    <w:rsid w:val="008E5253"/>
    <w:rsid w:val="008E5C65"/>
    <w:rsid w:val="008E5FA0"/>
    <w:rsid w:val="008E7CC4"/>
    <w:rsid w:val="008F16EF"/>
    <w:rsid w:val="008F1F39"/>
    <w:rsid w:val="008F301E"/>
    <w:rsid w:val="008F6469"/>
    <w:rsid w:val="008F7156"/>
    <w:rsid w:val="00900834"/>
    <w:rsid w:val="0090177E"/>
    <w:rsid w:val="009032A4"/>
    <w:rsid w:val="00904FCA"/>
    <w:rsid w:val="00907924"/>
    <w:rsid w:val="00911ABC"/>
    <w:rsid w:val="00916DCB"/>
    <w:rsid w:val="009230A2"/>
    <w:rsid w:val="0092707D"/>
    <w:rsid w:val="009345D4"/>
    <w:rsid w:val="009353FD"/>
    <w:rsid w:val="00936B65"/>
    <w:rsid w:val="0094126D"/>
    <w:rsid w:val="00943DD9"/>
    <w:rsid w:val="00946BFB"/>
    <w:rsid w:val="00952688"/>
    <w:rsid w:val="00954023"/>
    <w:rsid w:val="00955452"/>
    <w:rsid w:val="00960926"/>
    <w:rsid w:val="00962049"/>
    <w:rsid w:val="00962250"/>
    <w:rsid w:val="00970142"/>
    <w:rsid w:val="00970860"/>
    <w:rsid w:val="00970991"/>
    <w:rsid w:val="00972BC8"/>
    <w:rsid w:val="00972BDE"/>
    <w:rsid w:val="00974723"/>
    <w:rsid w:val="0097578C"/>
    <w:rsid w:val="00976321"/>
    <w:rsid w:val="00982303"/>
    <w:rsid w:val="009854D4"/>
    <w:rsid w:val="00993F35"/>
    <w:rsid w:val="0099546B"/>
    <w:rsid w:val="009A229C"/>
    <w:rsid w:val="009A4228"/>
    <w:rsid w:val="009A4E41"/>
    <w:rsid w:val="009A5893"/>
    <w:rsid w:val="009B03DF"/>
    <w:rsid w:val="009B124C"/>
    <w:rsid w:val="009B1455"/>
    <w:rsid w:val="009B1C23"/>
    <w:rsid w:val="009B2C47"/>
    <w:rsid w:val="009B4075"/>
    <w:rsid w:val="009B6472"/>
    <w:rsid w:val="009B6C73"/>
    <w:rsid w:val="009C1370"/>
    <w:rsid w:val="009C3E66"/>
    <w:rsid w:val="009C63DC"/>
    <w:rsid w:val="009C7440"/>
    <w:rsid w:val="009C7A88"/>
    <w:rsid w:val="009D6365"/>
    <w:rsid w:val="009D705F"/>
    <w:rsid w:val="009E282D"/>
    <w:rsid w:val="009E30A3"/>
    <w:rsid w:val="009E50D2"/>
    <w:rsid w:val="009E6F6C"/>
    <w:rsid w:val="009F184A"/>
    <w:rsid w:val="009F3024"/>
    <w:rsid w:val="009F3072"/>
    <w:rsid w:val="009F7E70"/>
    <w:rsid w:val="00A00FA9"/>
    <w:rsid w:val="00A017C3"/>
    <w:rsid w:val="00A025E0"/>
    <w:rsid w:val="00A059FD"/>
    <w:rsid w:val="00A0753D"/>
    <w:rsid w:val="00A07A0F"/>
    <w:rsid w:val="00A10284"/>
    <w:rsid w:val="00A13166"/>
    <w:rsid w:val="00A13A46"/>
    <w:rsid w:val="00A13F15"/>
    <w:rsid w:val="00A15B9A"/>
    <w:rsid w:val="00A16378"/>
    <w:rsid w:val="00A163E6"/>
    <w:rsid w:val="00A208CB"/>
    <w:rsid w:val="00A25A6A"/>
    <w:rsid w:val="00A262AA"/>
    <w:rsid w:val="00A26741"/>
    <w:rsid w:val="00A277BD"/>
    <w:rsid w:val="00A32CA9"/>
    <w:rsid w:val="00A342CC"/>
    <w:rsid w:val="00A36216"/>
    <w:rsid w:val="00A40C66"/>
    <w:rsid w:val="00A41272"/>
    <w:rsid w:val="00A46E00"/>
    <w:rsid w:val="00A517F8"/>
    <w:rsid w:val="00A53842"/>
    <w:rsid w:val="00A53D69"/>
    <w:rsid w:val="00A546D0"/>
    <w:rsid w:val="00A56C29"/>
    <w:rsid w:val="00A61FAD"/>
    <w:rsid w:val="00A62F77"/>
    <w:rsid w:val="00A6729E"/>
    <w:rsid w:val="00A70156"/>
    <w:rsid w:val="00A71067"/>
    <w:rsid w:val="00A710BA"/>
    <w:rsid w:val="00A71A88"/>
    <w:rsid w:val="00A72454"/>
    <w:rsid w:val="00A73D16"/>
    <w:rsid w:val="00A752E3"/>
    <w:rsid w:val="00A768DD"/>
    <w:rsid w:val="00A776EC"/>
    <w:rsid w:val="00A87BCD"/>
    <w:rsid w:val="00A87CBC"/>
    <w:rsid w:val="00AA0A22"/>
    <w:rsid w:val="00AA194C"/>
    <w:rsid w:val="00AB3FCB"/>
    <w:rsid w:val="00AC555D"/>
    <w:rsid w:val="00AC58EE"/>
    <w:rsid w:val="00AC752C"/>
    <w:rsid w:val="00AC774F"/>
    <w:rsid w:val="00AD6D86"/>
    <w:rsid w:val="00AE32CF"/>
    <w:rsid w:val="00AE52D5"/>
    <w:rsid w:val="00AE765A"/>
    <w:rsid w:val="00AE7D7E"/>
    <w:rsid w:val="00AF31BF"/>
    <w:rsid w:val="00AF5432"/>
    <w:rsid w:val="00B021E0"/>
    <w:rsid w:val="00B02EC8"/>
    <w:rsid w:val="00B04C28"/>
    <w:rsid w:val="00B05979"/>
    <w:rsid w:val="00B06C54"/>
    <w:rsid w:val="00B131C6"/>
    <w:rsid w:val="00B14389"/>
    <w:rsid w:val="00B17463"/>
    <w:rsid w:val="00B22291"/>
    <w:rsid w:val="00B241C6"/>
    <w:rsid w:val="00B24F8E"/>
    <w:rsid w:val="00B251B1"/>
    <w:rsid w:val="00B25EF9"/>
    <w:rsid w:val="00B303D4"/>
    <w:rsid w:val="00B306CF"/>
    <w:rsid w:val="00B30D6B"/>
    <w:rsid w:val="00B312A0"/>
    <w:rsid w:val="00B31627"/>
    <w:rsid w:val="00B33D67"/>
    <w:rsid w:val="00B3527F"/>
    <w:rsid w:val="00B356F1"/>
    <w:rsid w:val="00B36417"/>
    <w:rsid w:val="00B368A6"/>
    <w:rsid w:val="00B411DA"/>
    <w:rsid w:val="00B43866"/>
    <w:rsid w:val="00B43DF7"/>
    <w:rsid w:val="00B459C5"/>
    <w:rsid w:val="00B53B65"/>
    <w:rsid w:val="00B56461"/>
    <w:rsid w:val="00B57BE0"/>
    <w:rsid w:val="00B609DF"/>
    <w:rsid w:val="00B63713"/>
    <w:rsid w:val="00B72847"/>
    <w:rsid w:val="00B76998"/>
    <w:rsid w:val="00B76E35"/>
    <w:rsid w:val="00B772B9"/>
    <w:rsid w:val="00B77E99"/>
    <w:rsid w:val="00B82370"/>
    <w:rsid w:val="00B84467"/>
    <w:rsid w:val="00B84C7A"/>
    <w:rsid w:val="00B9015E"/>
    <w:rsid w:val="00B91536"/>
    <w:rsid w:val="00B929CF"/>
    <w:rsid w:val="00B92EC8"/>
    <w:rsid w:val="00BA1A01"/>
    <w:rsid w:val="00BA1F27"/>
    <w:rsid w:val="00BA412C"/>
    <w:rsid w:val="00BA748C"/>
    <w:rsid w:val="00BB0839"/>
    <w:rsid w:val="00BB181F"/>
    <w:rsid w:val="00BB6D8F"/>
    <w:rsid w:val="00BC1E23"/>
    <w:rsid w:val="00BC25BA"/>
    <w:rsid w:val="00BC4C69"/>
    <w:rsid w:val="00BC5583"/>
    <w:rsid w:val="00BD0D6B"/>
    <w:rsid w:val="00BD0DC2"/>
    <w:rsid w:val="00BD26EE"/>
    <w:rsid w:val="00BD2C6E"/>
    <w:rsid w:val="00BD51BB"/>
    <w:rsid w:val="00BE00C6"/>
    <w:rsid w:val="00BE00CC"/>
    <w:rsid w:val="00BE212D"/>
    <w:rsid w:val="00BE3A88"/>
    <w:rsid w:val="00BE5DB9"/>
    <w:rsid w:val="00BE600A"/>
    <w:rsid w:val="00BE66BA"/>
    <w:rsid w:val="00BF3989"/>
    <w:rsid w:val="00BF3CAA"/>
    <w:rsid w:val="00BF448C"/>
    <w:rsid w:val="00BF5FBE"/>
    <w:rsid w:val="00BF7194"/>
    <w:rsid w:val="00BF77E5"/>
    <w:rsid w:val="00BF7FE4"/>
    <w:rsid w:val="00C0091A"/>
    <w:rsid w:val="00C010C8"/>
    <w:rsid w:val="00C01A43"/>
    <w:rsid w:val="00C05ABA"/>
    <w:rsid w:val="00C05CE0"/>
    <w:rsid w:val="00C133EF"/>
    <w:rsid w:val="00C15C32"/>
    <w:rsid w:val="00C16AAA"/>
    <w:rsid w:val="00C17050"/>
    <w:rsid w:val="00C222FF"/>
    <w:rsid w:val="00C22E01"/>
    <w:rsid w:val="00C23F1C"/>
    <w:rsid w:val="00C2533C"/>
    <w:rsid w:val="00C3172C"/>
    <w:rsid w:val="00C34E7F"/>
    <w:rsid w:val="00C35883"/>
    <w:rsid w:val="00C369ED"/>
    <w:rsid w:val="00C4179E"/>
    <w:rsid w:val="00C42646"/>
    <w:rsid w:val="00C44167"/>
    <w:rsid w:val="00C4674F"/>
    <w:rsid w:val="00C532F9"/>
    <w:rsid w:val="00C53921"/>
    <w:rsid w:val="00C57252"/>
    <w:rsid w:val="00C60A5A"/>
    <w:rsid w:val="00C63C50"/>
    <w:rsid w:val="00C63EC3"/>
    <w:rsid w:val="00C66ABE"/>
    <w:rsid w:val="00C70DAC"/>
    <w:rsid w:val="00C719A3"/>
    <w:rsid w:val="00C71A40"/>
    <w:rsid w:val="00C71FB6"/>
    <w:rsid w:val="00C72864"/>
    <w:rsid w:val="00C74998"/>
    <w:rsid w:val="00C809AA"/>
    <w:rsid w:val="00C81A0F"/>
    <w:rsid w:val="00C83F85"/>
    <w:rsid w:val="00C84427"/>
    <w:rsid w:val="00C876EB"/>
    <w:rsid w:val="00C907C7"/>
    <w:rsid w:val="00C9233B"/>
    <w:rsid w:val="00C931AB"/>
    <w:rsid w:val="00C93EF4"/>
    <w:rsid w:val="00C94594"/>
    <w:rsid w:val="00C94A08"/>
    <w:rsid w:val="00C97B85"/>
    <w:rsid w:val="00C97F41"/>
    <w:rsid w:val="00CA0CD1"/>
    <w:rsid w:val="00CA6564"/>
    <w:rsid w:val="00CA6FC5"/>
    <w:rsid w:val="00CB0836"/>
    <w:rsid w:val="00CB3F8F"/>
    <w:rsid w:val="00CB5128"/>
    <w:rsid w:val="00CC13C1"/>
    <w:rsid w:val="00CC60CD"/>
    <w:rsid w:val="00CC70E6"/>
    <w:rsid w:val="00CC7B01"/>
    <w:rsid w:val="00CD0F2E"/>
    <w:rsid w:val="00CD32D7"/>
    <w:rsid w:val="00CD363C"/>
    <w:rsid w:val="00CD4573"/>
    <w:rsid w:val="00CE0604"/>
    <w:rsid w:val="00CE0F16"/>
    <w:rsid w:val="00CE1175"/>
    <w:rsid w:val="00CE62D5"/>
    <w:rsid w:val="00CE70CE"/>
    <w:rsid w:val="00CE76CC"/>
    <w:rsid w:val="00CF01D6"/>
    <w:rsid w:val="00CF10DD"/>
    <w:rsid w:val="00CF168A"/>
    <w:rsid w:val="00CF1743"/>
    <w:rsid w:val="00CF28AD"/>
    <w:rsid w:val="00CF4CAC"/>
    <w:rsid w:val="00D00F3B"/>
    <w:rsid w:val="00D00F67"/>
    <w:rsid w:val="00D010E1"/>
    <w:rsid w:val="00D01E5E"/>
    <w:rsid w:val="00D02970"/>
    <w:rsid w:val="00D03892"/>
    <w:rsid w:val="00D03C16"/>
    <w:rsid w:val="00D04400"/>
    <w:rsid w:val="00D0587C"/>
    <w:rsid w:val="00D10C36"/>
    <w:rsid w:val="00D122E4"/>
    <w:rsid w:val="00D16B92"/>
    <w:rsid w:val="00D170F5"/>
    <w:rsid w:val="00D179D0"/>
    <w:rsid w:val="00D20C76"/>
    <w:rsid w:val="00D240C1"/>
    <w:rsid w:val="00D2470C"/>
    <w:rsid w:val="00D24930"/>
    <w:rsid w:val="00D24B8C"/>
    <w:rsid w:val="00D258CE"/>
    <w:rsid w:val="00D30902"/>
    <w:rsid w:val="00D34101"/>
    <w:rsid w:val="00D3491A"/>
    <w:rsid w:val="00D4115C"/>
    <w:rsid w:val="00D46BD4"/>
    <w:rsid w:val="00D471DE"/>
    <w:rsid w:val="00D52E45"/>
    <w:rsid w:val="00D53E44"/>
    <w:rsid w:val="00D62445"/>
    <w:rsid w:val="00D63C28"/>
    <w:rsid w:val="00D64B31"/>
    <w:rsid w:val="00D65FD7"/>
    <w:rsid w:val="00D73649"/>
    <w:rsid w:val="00D77732"/>
    <w:rsid w:val="00D81229"/>
    <w:rsid w:val="00D85783"/>
    <w:rsid w:val="00D87D3F"/>
    <w:rsid w:val="00D92CFF"/>
    <w:rsid w:val="00D950E5"/>
    <w:rsid w:val="00DA5C78"/>
    <w:rsid w:val="00DB063F"/>
    <w:rsid w:val="00DB2152"/>
    <w:rsid w:val="00DB2398"/>
    <w:rsid w:val="00DC1F4C"/>
    <w:rsid w:val="00DC350A"/>
    <w:rsid w:val="00DC38EC"/>
    <w:rsid w:val="00DD0FC2"/>
    <w:rsid w:val="00DD3AF4"/>
    <w:rsid w:val="00DD3DDB"/>
    <w:rsid w:val="00DD55AC"/>
    <w:rsid w:val="00DD7F0C"/>
    <w:rsid w:val="00DE3FB5"/>
    <w:rsid w:val="00DE5545"/>
    <w:rsid w:val="00DF376F"/>
    <w:rsid w:val="00DF671A"/>
    <w:rsid w:val="00E004B9"/>
    <w:rsid w:val="00E00560"/>
    <w:rsid w:val="00E011C2"/>
    <w:rsid w:val="00E020C4"/>
    <w:rsid w:val="00E02480"/>
    <w:rsid w:val="00E029F9"/>
    <w:rsid w:val="00E040B5"/>
    <w:rsid w:val="00E04649"/>
    <w:rsid w:val="00E04CFA"/>
    <w:rsid w:val="00E052FD"/>
    <w:rsid w:val="00E05598"/>
    <w:rsid w:val="00E06B54"/>
    <w:rsid w:val="00E0795D"/>
    <w:rsid w:val="00E108AA"/>
    <w:rsid w:val="00E113E2"/>
    <w:rsid w:val="00E11594"/>
    <w:rsid w:val="00E12CA3"/>
    <w:rsid w:val="00E16073"/>
    <w:rsid w:val="00E16ED5"/>
    <w:rsid w:val="00E1706F"/>
    <w:rsid w:val="00E200B3"/>
    <w:rsid w:val="00E22EAB"/>
    <w:rsid w:val="00E23895"/>
    <w:rsid w:val="00E32F00"/>
    <w:rsid w:val="00E350D5"/>
    <w:rsid w:val="00E35D71"/>
    <w:rsid w:val="00E3742F"/>
    <w:rsid w:val="00E40ECB"/>
    <w:rsid w:val="00E40F9D"/>
    <w:rsid w:val="00E42B93"/>
    <w:rsid w:val="00E46554"/>
    <w:rsid w:val="00E4793F"/>
    <w:rsid w:val="00E52686"/>
    <w:rsid w:val="00E57D6A"/>
    <w:rsid w:val="00E63A7B"/>
    <w:rsid w:val="00E66262"/>
    <w:rsid w:val="00E66478"/>
    <w:rsid w:val="00E71D49"/>
    <w:rsid w:val="00E76654"/>
    <w:rsid w:val="00E76D92"/>
    <w:rsid w:val="00E77A3C"/>
    <w:rsid w:val="00E81260"/>
    <w:rsid w:val="00E84BBD"/>
    <w:rsid w:val="00E861D2"/>
    <w:rsid w:val="00E91988"/>
    <w:rsid w:val="00EA019E"/>
    <w:rsid w:val="00EA04A2"/>
    <w:rsid w:val="00EA08C9"/>
    <w:rsid w:val="00EA20AA"/>
    <w:rsid w:val="00EA4616"/>
    <w:rsid w:val="00EA56EA"/>
    <w:rsid w:val="00EA5D51"/>
    <w:rsid w:val="00EA71D7"/>
    <w:rsid w:val="00EB027A"/>
    <w:rsid w:val="00EB0DD5"/>
    <w:rsid w:val="00EB448F"/>
    <w:rsid w:val="00EB5F0B"/>
    <w:rsid w:val="00EB61B3"/>
    <w:rsid w:val="00EC0826"/>
    <w:rsid w:val="00EC0BE8"/>
    <w:rsid w:val="00EC1D3C"/>
    <w:rsid w:val="00EC38AE"/>
    <w:rsid w:val="00ED1BAC"/>
    <w:rsid w:val="00ED5076"/>
    <w:rsid w:val="00ED6D8B"/>
    <w:rsid w:val="00ED726F"/>
    <w:rsid w:val="00EE19AB"/>
    <w:rsid w:val="00EE232B"/>
    <w:rsid w:val="00EE3C52"/>
    <w:rsid w:val="00EE43EA"/>
    <w:rsid w:val="00EE7D7E"/>
    <w:rsid w:val="00EF0BA3"/>
    <w:rsid w:val="00EF6863"/>
    <w:rsid w:val="00EF7180"/>
    <w:rsid w:val="00F03828"/>
    <w:rsid w:val="00F063C3"/>
    <w:rsid w:val="00F07D4C"/>
    <w:rsid w:val="00F111F6"/>
    <w:rsid w:val="00F112BC"/>
    <w:rsid w:val="00F124E0"/>
    <w:rsid w:val="00F12728"/>
    <w:rsid w:val="00F15DCD"/>
    <w:rsid w:val="00F202F4"/>
    <w:rsid w:val="00F2159C"/>
    <w:rsid w:val="00F25E8D"/>
    <w:rsid w:val="00F27CF8"/>
    <w:rsid w:val="00F320F8"/>
    <w:rsid w:val="00F33C38"/>
    <w:rsid w:val="00F36DA2"/>
    <w:rsid w:val="00F42A9C"/>
    <w:rsid w:val="00F433BF"/>
    <w:rsid w:val="00F43530"/>
    <w:rsid w:val="00F45CF3"/>
    <w:rsid w:val="00F61889"/>
    <w:rsid w:val="00F61B6F"/>
    <w:rsid w:val="00F632EA"/>
    <w:rsid w:val="00F67AD9"/>
    <w:rsid w:val="00F71EDA"/>
    <w:rsid w:val="00F734A5"/>
    <w:rsid w:val="00F73C19"/>
    <w:rsid w:val="00F76335"/>
    <w:rsid w:val="00F83E90"/>
    <w:rsid w:val="00F8472D"/>
    <w:rsid w:val="00F8671E"/>
    <w:rsid w:val="00F87FF8"/>
    <w:rsid w:val="00F91BEF"/>
    <w:rsid w:val="00F92752"/>
    <w:rsid w:val="00F94807"/>
    <w:rsid w:val="00F94DF6"/>
    <w:rsid w:val="00FA6E4E"/>
    <w:rsid w:val="00FB2834"/>
    <w:rsid w:val="00FB3ACA"/>
    <w:rsid w:val="00FC03DF"/>
    <w:rsid w:val="00FC1D46"/>
    <w:rsid w:val="00FC42D9"/>
    <w:rsid w:val="00FC48CB"/>
    <w:rsid w:val="00FC557B"/>
    <w:rsid w:val="00FD014E"/>
    <w:rsid w:val="00FD0F67"/>
    <w:rsid w:val="00FD116E"/>
    <w:rsid w:val="00FD4CBA"/>
    <w:rsid w:val="00FD7389"/>
    <w:rsid w:val="00FE02BC"/>
    <w:rsid w:val="00FE23BE"/>
    <w:rsid w:val="00FE3855"/>
    <w:rsid w:val="00FE4CF0"/>
    <w:rsid w:val="00FE51BD"/>
    <w:rsid w:val="00FE5314"/>
    <w:rsid w:val="00FE7474"/>
    <w:rsid w:val="00FF13BB"/>
    <w:rsid w:val="00FF2B57"/>
    <w:rsid w:val="00FF362F"/>
    <w:rsid w:val="00FF50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8C0CE5-2532-DF4B-9DAA-495B3DED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04"/>
  </w:style>
  <w:style w:type="paragraph" w:styleId="Heading1">
    <w:name w:val="heading 1"/>
    <w:basedOn w:val="Normal"/>
    <w:next w:val="Normal"/>
    <w:link w:val="Heading1Char"/>
    <w:uiPriority w:val="9"/>
    <w:qFormat/>
    <w:rsid w:val="00244445"/>
    <w:pPr>
      <w:keepNext/>
      <w:keepLines/>
      <w:spacing w:before="480" w:after="120"/>
      <w:outlineLvl w:val="0"/>
    </w:pPr>
    <w:rPr>
      <w:b/>
      <w:sz w:val="48"/>
      <w:szCs w:val="48"/>
    </w:rPr>
  </w:style>
  <w:style w:type="paragraph" w:styleId="Heading2">
    <w:name w:val="heading 2"/>
    <w:basedOn w:val="Normal"/>
    <w:next w:val="Normal"/>
    <w:link w:val="Heading2Char"/>
    <w:uiPriority w:val="1"/>
    <w:qFormat/>
    <w:rsid w:val="00244445"/>
    <w:pPr>
      <w:keepNext/>
      <w:keepLines/>
      <w:spacing w:before="360" w:after="80"/>
      <w:outlineLvl w:val="1"/>
    </w:pPr>
    <w:rPr>
      <w:b/>
      <w:sz w:val="36"/>
      <w:szCs w:val="36"/>
    </w:rPr>
  </w:style>
  <w:style w:type="paragraph" w:styleId="Heading3">
    <w:name w:val="heading 3"/>
    <w:basedOn w:val="Normal"/>
    <w:next w:val="Normal"/>
    <w:link w:val="Heading3Char"/>
    <w:uiPriority w:val="9"/>
    <w:qFormat/>
    <w:rsid w:val="00244445"/>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244445"/>
    <w:pPr>
      <w:keepNext/>
      <w:keepLines/>
      <w:spacing w:before="240" w:after="40"/>
      <w:outlineLvl w:val="3"/>
    </w:pPr>
    <w:rPr>
      <w:b/>
      <w:sz w:val="24"/>
      <w:szCs w:val="24"/>
    </w:rPr>
  </w:style>
  <w:style w:type="paragraph" w:styleId="Heading5">
    <w:name w:val="heading 5"/>
    <w:basedOn w:val="Normal"/>
    <w:next w:val="Normal"/>
    <w:link w:val="Heading5Char"/>
    <w:uiPriority w:val="1"/>
    <w:qFormat/>
    <w:rsid w:val="00244445"/>
    <w:pPr>
      <w:keepNext/>
      <w:keepLines/>
      <w:spacing w:before="220" w:after="40"/>
      <w:outlineLvl w:val="4"/>
    </w:pPr>
    <w:rPr>
      <w:b/>
    </w:rPr>
  </w:style>
  <w:style w:type="paragraph" w:styleId="Heading6">
    <w:name w:val="heading 6"/>
    <w:basedOn w:val="Normal"/>
    <w:next w:val="Normal"/>
    <w:link w:val="Heading6Char"/>
    <w:uiPriority w:val="1"/>
    <w:qFormat/>
    <w:rsid w:val="00244445"/>
    <w:pPr>
      <w:keepNext/>
      <w:keepLines/>
      <w:spacing w:before="200" w:after="40"/>
      <w:outlineLvl w:val="5"/>
    </w:pPr>
    <w:rPr>
      <w:b/>
      <w:sz w:val="20"/>
      <w:szCs w:val="20"/>
    </w:rPr>
  </w:style>
  <w:style w:type="paragraph" w:styleId="Heading7">
    <w:name w:val="heading 7"/>
    <w:basedOn w:val="Normal"/>
    <w:next w:val="Normal"/>
    <w:link w:val="Heading7Char"/>
    <w:uiPriority w:val="1"/>
    <w:unhideWhenUsed/>
    <w:qFormat/>
    <w:rsid w:val="006C2C98"/>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C2C98"/>
    <w:pPr>
      <w:bidi w:val="0"/>
      <w:spacing w:before="240" w:after="60" w:line="240" w:lineRule="auto"/>
      <w:outlineLvl w:val="7"/>
    </w:pPr>
    <w:rPr>
      <w:rFonts w:eastAsia="Times New Roman" w:cs="Arial"/>
      <w:i/>
      <w:iCs/>
      <w:sz w:val="24"/>
      <w:szCs w:val="24"/>
    </w:rPr>
  </w:style>
  <w:style w:type="paragraph" w:styleId="Heading9">
    <w:name w:val="heading 9"/>
    <w:basedOn w:val="Normal"/>
    <w:next w:val="Normal"/>
    <w:link w:val="Heading9Char"/>
    <w:uiPriority w:val="9"/>
    <w:semiHidden/>
    <w:unhideWhenUsed/>
    <w:qFormat/>
    <w:rsid w:val="006C2C98"/>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326E8"/>
    <w:pPr>
      <w:bidi w:val="0"/>
      <w:spacing w:after="0" w:line="240" w:lineRule="auto"/>
      <w:jc w:val="center"/>
    </w:pPr>
    <w:rPr>
      <w:rFonts w:ascii="Times New Roman" w:eastAsia="Times New Roman" w:hAnsi="Times New Roman" w:cs="Times New Roman"/>
      <w:b/>
      <w:bCs/>
      <w:sz w:val="40"/>
      <w:szCs w:val="40"/>
      <w:lang w:eastAsia="ar-SA"/>
    </w:rPr>
  </w:style>
  <w:style w:type="table" w:styleId="TableGrid">
    <w:name w:val="Table Grid"/>
    <w:basedOn w:val="TableNormal"/>
    <w:uiPriority w:val="39"/>
    <w:rsid w:val="00DE3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E35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E35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E352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2A3E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3ED3"/>
  </w:style>
  <w:style w:type="paragraph" w:styleId="Footer">
    <w:name w:val="footer"/>
    <w:basedOn w:val="Normal"/>
    <w:link w:val="FooterChar"/>
    <w:uiPriority w:val="99"/>
    <w:unhideWhenUsed/>
    <w:qFormat/>
    <w:rsid w:val="002A3E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3ED3"/>
  </w:style>
  <w:style w:type="paragraph" w:styleId="BalloonText">
    <w:name w:val="Balloon Text"/>
    <w:basedOn w:val="Normal"/>
    <w:link w:val="BalloonTextChar"/>
    <w:uiPriority w:val="99"/>
    <w:unhideWhenUsed/>
    <w:rsid w:val="00CD7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7EAA"/>
    <w:rPr>
      <w:rFonts w:ascii="Tahoma" w:hAnsi="Tahoma" w:cs="Tahoma"/>
      <w:sz w:val="16"/>
      <w:szCs w:val="16"/>
    </w:rPr>
  </w:style>
  <w:style w:type="character" w:styleId="Hyperlink">
    <w:name w:val="Hyperlink"/>
    <w:basedOn w:val="DefaultParagraphFont"/>
    <w:uiPriority w:val="99"/>
    <w:unhideWhenUsed/>
    <w:rsid w:val="00EF6327"/>
    <w:rPr>
      <w:color w:val="0000FF" w:themeColor="hyperlink"/>
      <w:u w:val="single"/>
    </w:rPr>
  </w:style>
  <w:style w:type="paragraph" w:styleId="ListParagraph">
    <w:name w:val="List Paragraph"/>
    <w:basedOn w:val="Normal"/>
    <w:link w:val="ListParagraphChar"/>
    <w:uiPriority w:val="34"/>
    <w:qFormat/>
    <w:rsid w:val="008E1DC3"/>
    <w:pPr>
      <w:ind w:left="720"/>
      <w:contextualSpacing/>
    </w:pPr>
  </w:style>
  <w:style w:type="character" w:customStyle="1" w:styleId="apple-converted-space">
    <w:name w:val="apple-converted-space"/>
    <w:basedOn w:val="DefaultParagraphFont"/>
    <w:rsid w:val="00E967E4"/>
  </w:style>
  <w:style w:type="character" w:customStyle="1" w:styleId="highlight">
    <w:name w:val="highlight"/>
    <w:basedOn w:val="DefaultParagraphFont"/>
    <w:rsid w:val="00846093"/>
  </w:style>
  <w:style w:type="table" w:customStyle="1" w:styleId="TableGrid1">
    <w:name w:val="Table Grid1"/>
    <w:basedOn w:val="TableNormal"/>
    <w:next w:val="TableGrid"/>
    <w:rsid w:val="00DE4E0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233D82"/>
    <w:pPr>
      <w:bidi w:val="0"/>
      <w:spacing w:after="120"/>
    </w:pPr>
    <w:rPr>
      <w:rFonts w:eastAsia="Times New Roman" w:cs="Arial"/>
    </w:rPr>
  </w:style>
  <w:style w:type="character" w:customStyle="1" w:styleId="BodyTextChar">
    <w:name w:val="Body Text Char"/>
    <w:basedOn w:val="DefaultParagraphFont"/>
    <w:link w:val="BodyText"/>
    <w:uiPriority w:val="1"/>
    <w:rsid w:val="00233D82"/>
    <w:rPr>
      <w:rFonts w:ascii="Calibri" w:eastAsia="Times New Roman" w:hAnsi="Calibri" w:cs="Arial"/>
    </w:rPr>
  </w:style>
  <w:style w:type="paragraph" w:customStyle="1" w:styleId="bb">
    <w:name w:val="bb"/>
    <w:basedOn w:val="Normal"/>
    <w:rsid w:val="00C326E8"/>
    <w:pPr>
      <w:bidi w:val="0"/>
      <w:spacing w:after="240" w:line="360" w:lineRule="auto"/>
      <w:ind w:firstLine="567"/>
      <w:jc w:val="lowKashida"/>
    </w:pPr>
    <w:rPr>
      <w:rFonts w:ascii="Times New Roman" w:eastAsia="Times New Roman" w:hAnsi="Times New Roman" w:cs="Times New Roman"/>
      <w:sz w:val="30"/>
      <w:szCs w:val="28"/>
      <w:lang w:eastAsia="ar-SA"/>
    </w:rPr>
  </w:style>
  <w:style w:type="character" w:customStyle="1" w:styleId="TitleChar">
    <w:name w:val="Title Char"/>
    <w:basedOn w:val="DefaultParagraphFont"/>
    <w:link w:val="Title"/>
    <w:uiPriority w:val="10"/>
    <w:rsid w:val="00C326E8"/>
    <w:rPr>
      <w:rFonts w:ascii="Times New Roman" w:eastAsia="Times New Roman" w:hAnsi="Times New Roman" w:cs="Times New Roman"/>
      <w:b/>
      <w:bCs/>
      <w:sz w:val="40"/>
      <w:szCs w:val="40"/>
      <w:lang w:eastAsia="ar-SA"/>
    </w:rPr>
  </w:style>
  <w:style w:type="character" w:styleId="PlaceholderText">
    <w:name w:val="Placeholder Text"/>
    <w:basedOn w:val="DefaultParagraphFont"/>
    <w:uiPriority w:val="99"/>
    <w:semiHidden/>
    <w:rsid w:val="006B5415"/>
    <w:rPr>
      <w:color w:val="808080"/>
    </w:rPr>
  </w:style>
  <w:style w:type="paragraph" w:styleId="Subtitle">
    <w:name w:val="Subtitle"/>
    <w:basedOn w:val="Normal"/>
    <w:next w:val="Normal"/>
    <w:link w:val="SubtitleChar"/>
    <w:uiPriority w:val="11"/>
    <w:qFormat/>
    <w:rsid w:val="00244445"/>
    <w:pPr>
      <w:keepNext/>
      <w:keepLines/>
      <w:spacing w:before="360" w:after="80"/>
    </w:pPr>
    <w:rPr>
      <w:rFonts w:ascii="Georgia" w:eastAsia="Georgia" w:hAnsi="Georgia" w:cs="Georgia"/>
      <w:i/>
      <w:color w:val="666666"/>
      <w:sz w:val="48"/>
      <w:szCs w:val="48"/>
    </w:rPr>
  </w:style>
  <w:style w:type="table" w:customStyle="1" w:styleId="a">
    <w:basedOn w:val="TableNormal"/>
    <w:rsid w:val="00244445"/>
    <w:tblPr>
      <w:tblStyleRowBandSize w:val="1"/>
      <w:tblStyleColBandSize w:val="1"/>
      <w:tblCellMar>
        <w:left w:w="115" w:type="dxa"/>
        <w:right w:w="115" w:type="dxa"/>
      </w:tblCellMar>
    </w:tblPr>
  </w:style>
  <w:style w:type="table" w:customStyle="1" w:styleId="a0">
    <w:basedOn w:val="TableNormal"/>
    <w:rsid w:val="00244445"/>
    <w:tblPr>
      <w:tblStyleRowBandSize w:val="1"/>
      <w:tblStyleColBandSize w:val="1"/>
      <w:tblCellMar>
        <w:left w:w="115" w:type="dxa"/>
        <w:right w:w="115" w:type="dxa"/>
      </w:tblCellMar>
    </w:tblPr>
  </w:style>
  <w:style w:type="table" w:customStyle="1" w:styleId="a1">
    <w:basedOn w:val="TableNormal"/>
    <w:rsid w:val="00244445"/>
    <w:tblPr>
      <w:tblStyleRowBandSize w:val="1"/>
      <w:tblStyleColBandSize w:val="1"/>
      <w:tblCellMar>
        <w:left w:w="115" w:type="dxa"/>
        <w:right w:w="115" w:type="dxa"/>
      </w:tblCellMar>
    </w:tblPr>
  </w:style>
  <w:style w:type="table" w:customStyle="1" w:styleId="a2">
    <w:basedOn w:val="TableNormal"/>
    <w:rsid w:val="00244445"/>
    <w:tblPr>
      <w:tblStyleRowBandSize w:val="1"/>
      <w:tblStyleColBandSize w:val="1"/>
      <w:tblCellMar>
        <w:left w:w="115" w:type="dxa"/>
        <w:right w:w="115" w:type="dxa"/>
      </w:tblCellMar>
    </w:tblPr>
  </w:style>
  <w:style w:type="table" w:customStyle="1" w:styleId="a3">
    <w:basedOn w:val="TableNormal"/>
    <w:rsid w:val="00244445"/>
    <w:tblPr>
      <w:tblStyleRowBandSize w:val="1"/>
      <w:tblStyleColBandSize w:val="1"/>
      <w:tblCellMar>
        <w:left w:w="115" w:type="dxa"/>
        <w:right w:w="115" w:type="dxa"/>
      </w:tblCellMar>
    </w:tblPr>
  </w:style>
  <w:style w:type="table" w:customStyle="1" w:styleId="a4">
    <w:basedOn w:val="TableNormal"/>
    <w:rsid w:val="00244445"/>
    <w:tblPr>
      <w:tblStyleRowBandSize w:val="1"/>
      <w:tblStyleColBandSize w:val="1"/>
      <w:tblCellMar>
        <w:left w:w="115" w:type="dxa"/>
        <w:right w:w="115" w:type="dxa"/>
      </w:tblCellMar>
    </w:tblPr>
  </w:style>
  <w:style w:type="table" w:customStyle="1" w:styleId="a5">
    <w:basedOn w:val="TableNormal"/>
    <w:rsid w:val="00244445"/>
    <w:tblPr>
      <w:tblStyleRowBandSize w:val="1"/>
      <w:tblStyleColBandSize w:val="1"/>
      <w:tblCellMar>
        <w:left w:w="115" w:type="dxa"/>
        <w:right w:w="115" w:type="dxa"/>
      </w:tblCellMar>
    </w:tblPr>
  </w:style>
  <w:style w:type="table" w:customStyle="1" w:styleId="a6">
    <w:basedOn w:val="TableNormal"/>
    <w:rsid w:val="00244445"/>
    <w:tblPr>
      <w:tblStyleRowBandSize w:val="1"/>
      <w:tblStyleColBandSize w:val="1"/>
      <w:tblCellMar>
        <w:left w:w="115" w:type="dxa"/>
        <w:right w:w="115" w:type="dxa"/>
      </w:tblCellMar>
    </w:tblPr>
  </w:style>
  <w:style w:type="table" w:customStyle="1" w:styleId="a7">
    <w:basedOn w:val="TableNormal"/>
    <w:rsid w:val="00244445"/>
    <w:tblPr>
      <w:tblStyleRowBandSize w:val="1"/>
      <w:tblStyleColBandSize w:val="1"/>
      <w:tblCellMar>
        <w:left w:w="115" w:type="dxa"/>
        <w:right w:w="115" w:type="dxa"/>
      </w:tblCellMar>
    </w:tblPr>
  </w:style>
  <w:style w:type="character" w:customStyle="1" w:styleId="cit-vol">
    <w:name w:val="cit-vol"/>
    <w:rsid w:val="00D73649"/>
  </w:style>
  <w:style w:type="character" w:customStyle="1" w:styleId="cit-fpage">
    <w:name w:val="cit-fpage"/>
    <w:rsid w:val="00D73649"/>
  </w:style>
  <w:style w:type="character" w:customStyle="1" w:styleId="article-title">
    <w:name w:val="article-title"/>
    <w:rsid w:val="00D73649"/>
  </w:style>
  <w:style w:type="character" w:customStyle="1" w:styleId="source">
    <w:name w:val="source"/>
    <w:rsid w:val="00D73649"/>
  </w:style>
  <w:style w:type="character" w:customStyle="1" w:styleId="volume">
    <w:name w:val="volume"/>
    <w:rsid w:val="00D73649"/>
  </w:style>
  <w:style w:type="character" w:customStyle="1" w:styleId="fpage">
    <w:name w:val="fpage"/>
    <w:rsid w:val="00D73649"/>
  </w:style>
  <w:style w:type="character" w:customStyle="1" w:styleId="lpage">
    <w:name w:val="lpage"/>
    <w:rsid w:val="00D73649"/>
  </w:style>
  <w:style w:type="paragraph" w:styleId="BodyText2">
    <w:name w:val="Body Text 2"/>
    <w:basedOn w:val="Normal"/>
    <w:link w:val="BodyText2Char"/>
    <w:uiPriority w:val="99"/>
    <w:semiHidden/>
    <w:unhideWhenUsed/>
    <w:rsid w:val="00C809AA"/>
    <w:pPr>
      <w:spacing w:after="120" w:line="480" w:lineRule="auto"/>
    </w:pPr>
  </w:style>
  <w:style w:type="character" w:customStyle="1" w:styleId="BodyText2Char">
    <w:name w:val="Body Text 2 Char"/>
    <w:basedOn w:val="DefaultParagraphFont"/>
    <w:link w:val="BodyText2"/>
    <w:uiPriority w:val="99"/>
    <w:semiHidden/>
    <w:rsid w:val="00C809AA"/>
  </w:style>
  <w:style w:type="character" w:customStyle="1" w:styleId="Heading7Char">
    <w:name w:val="Heading 7 Char"/>
    <w:basedOn w:val="DefaultParagraphFont"/>
    <w:link w:val="Heading7"/>
    <w:uiPriority w:val="1"/>
    <w:semiHidden/>
    <w:rsid w:val="006C2C98"/>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6C2C98"/>
    <w:rPr>
      <w:rFonts w:eastAsia="Times New Roman" w:cs="Arial"/>
      <w:i/>
      <w:iCs/>
      <w:sz w:val="24"/>
      <w:szCs w:val="24"/>
    </w:rPr>
  </w:style>
  <w:style w:type="character" w:customStyle="1" w:styleId="Heading9Char">
    <w:name w:val="Heading 9 Char"/>
    <w:basedOn w:val="DefaultParagraphFont"/>
    <w:link w:val="Heading9"/>
    <w:uiPriority w:val="9"/>
    <w:semiHidden/>
    <w:rsid w:val="006C2C98"/>
    <w:rPr>
      <w:rFonts w:ascii="Cambria" w:eastAsia="Times New Roman" w:hAnsi="Cambria" w:cs="Times New Roman"/>
      <w:i/>
      <w:iCs/>
      <w:color w:val="404040"/>
      <w:sz w:val="20"/>
      <w:szCs w:val="20"/>
    </w:rPr>
  </w:style>
  <w:style w:type="character" w:styleId="PageNumber">
    <w:name w:val="page number"/>
    <w:basedOn w:val="DefaultParagraphFont"/>
    <w:rsid w:val="006C2C98"/>
  </w:style>
  <w:style w:type="paragraph" w:styleId="NormalWeb">
    <w:name w:val="Normal (Web)"/>
    <w:basedOn w:val="Normal"/>
    <w:uiPriority w:val="99"/>
    <w:unhideWhenUsed/>
    <w:rsid w:val="006C2C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rsid w:val="006C2C98"/>
    <w:rPr>
      <w:i w:val="0"/>
      <w:iCs w:val="0"/>
    </w:rPr>
  </w:style>
  <w:style w:type="character" w:customStyle="1" w:styleId="googqs-tidbit1">
    <w:name w:val="goog_qs-tidbit1"/>
    <w:rsid w:val="006C2C98"/>
    <w:rPr>
      <w:vanish w:val="0"/>
      <w:webHidden w:val="0"/>
      <w:specVanish w:val="0"/>
    </w:rPr>
  </w:style>
  <w:style w:type="character" w:customStyle="1" w:styleId="name">
    <w:name w:val="name"/>
    <w:rsid w:val="006C2C98"/>
  </w:style>
  <w:style w:type="table" w:customStyle="1" w:styleId="TableGrid0">
    <w:name w:val="TableGrid"/>
    <w:rsid w:val="006C2C98"/>
    <w:pPr>
      <w:bidi w:val="0"/>
      <w:spacing w:after="0" w:line="240" w:lineRule="auto"/>
    </w:pPr>
    <w:rPr>
      <w:rFonts w:eastAsia="Times New Roman" w:cs="Arial"/>
    </w:rPr>
    <w:tblPr>
      <w:tblCellMar>
        <w:top w:w="0" w:type="dxa"/>
        <w:left w:w="0" w:type="dxa"/>
        <w:bottom w:w="0" w:type="dxa"/>
        <w:right w:w="0" w:type="dxa"/>
      </w:tblCellMar>
    </w:tblPr>
  </w:style>
  <w:style w:type="character" w:styleId="Strong">
    <w:name w:val="Strong"/>
    <w:uiPriority w:val="22"/>
    <w:qFormat/>
    <w:rsid w:val="006C2C98"/>
    <w:rPr>
      <w:b/>
      <w:bCs/>
    </w:rPr>
  </w:style>
  <w:style w:type="paragraph" w:customStyle="1" w:styleId="text14">
    <w:name w:val="text14"/>
    <w:basedOn w:val="Normal"/>
    <w:rsid w:val="006C2C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link w:val="Heading2"/>
    <w:uiPriority w:val="1"/>
    <w:rsid w:val="006C2C98"/>
    <w:rPr>
      <w:b/>
      <w:sz w:val="36"/>
      <w:szCs w:val="36"/>
    </w:rPr>
  </w:style>
  <w:style w:type="table" w:customStyle="1" w:styleId="GridTable3-Accent11">
    <w:name w:val="Grid Table 3 - Accent 11"/>
    <w:basedOn w:val="TableNormal"/>
    <w:next w:val="TableNormal"/>
    <w:uiPriority w:val="48"/>
    <w:rsid w:val="006C2C98"/>
    <w:pPr>
      <w:bidi w:val="0"/>
      <w:spacing w:after="0" w:line="240" w:lineRule="auto"/>
    </w:pPr>
    <w:rPr>
      <w:rFonts w:cs="Arial"/>
      <w:lang w:bidi="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111">
    <w:name w:val="Grid Table 3 - Accent 111"/>
    <w:basedOn w:val="TableNormal"/>
    <w:next w:val="TableNormal"/>
    <w:uiPriority w:val="48"/>
    <w:rsid w:val="006C2C98"/>
    <w:pPr>
      <w:bidi w:val="0"/>
      <w:spacing w:after="0" w:line="240" w:lineRule="auto"/>
    </w:pPr>
    <w:rPr>
      <w:rFonts w:cs="Arial"/>
      <w:lang w:bidi="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11">
    <w:name w:val="Grid Table 4 - Accent 11"/>
    <w:basedOn w:val="TableNormal"/>
    <w:uiPriority w:val="49"/>
    <w:rsid w:val="006C2C98"/>
    <w:pPr>
      <w:bidi w:val="0"/>
      <w:spacing w:after="0" w:line="240" w:lineRule="auto"/>
    </w:pPr>
    <w:rPr>
      <w:rFonts w:cs="Arial"/>
      <w:lang w:bidi="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Emphasis">
    <w:name w:val="Emphasis"/>
    <w:uiPriority w:val="20"/>
    <w:qFormat/>
    <w:rsid w:val="006C2C98"/>
    <w:rPr>
      <w:rFonts w:cs="Times New Roman"/>
      <w:i/>
      <w:iCs/>
    </w:rPr>
  </w:style>
  <w:style w:type="paragraph" w:customStyle="1" w:styleId="b1">
    <w:name w:val="b1"/>
    <w:basedOn w:val="Normal"/>
    <w:rsid w:val="006C2C98"/>
    <w:pPr>
      <w:bidi w:val="0"/>
      <w:spacing w:after="240" w:line="360" w:lineRule="auto"/>
      <w:ind w:firstLine="567"/>
      <w:jc w:val="lowKashida"/>
    </w:pPr>
    <w:rPr>
      <w:rFonts w:ascii="Times New Roman" w:eastAsia="Times New Roman" w:hAnsi="Times New Roman" w:cs="Times New Roman"/>
      <w:sz w:val="30"/>
      <w:szCs w:val="28"/>
      <w:lang w:eastAsia="ar-SA" w:bidi="ar-EG"/>
    </w:rPr>
  </w:style>
  <w:style w:type="character" w:customStyle="1" w:styleId="Heading1Char">
    <w:name w:val="Heading 1 Char"/>
    <w:link w:val="Heading1"/>
    <w:uiPriority w:val="9"/>
    <w:rsid w:val="006C2C98"/>
    <w:rPr>
      <w:b/>
      <w:sz w:val="48"/>
      <w:szCs w:val="48"/>
    </w:rPr>
  </w:style>
  <w:style w:type="character" w:customStyle="1" w:styleId="Heading3Char">
    <w:name w:val="Heading 3 Char"/>
    <w:link w:val="Heading3"/>
    <w:uiPriority w:val="9"/>
    <w:rsid w:val="006C2C98"/>
    <w:rPr>
      <w:b/>
      <w:sz w:val="28"/>
      <w:szCs w:val="28"/>
    </w:rPr>
  </w:style>
  <w:style w:type="character" w:customStyle="1" w:styleId="Heading4Char">
    <w:name w:val="Heading 4 Char"/>
    <w:link w:val="Heading4"/>
    <w:uiPriority w:val="9"/>
    <w:rsid w:val="006C2C98"/>
    <w:rPr>
      <w:b/>
      <w:sz w:val="24"/>
      <w:szCs w:val="24"/>
    </w:rPr>
  </w:style>
  <w:style w:type="character" w:customStyle="1" w:styleId="Heading5Char">
    <w:name w:val="Heading 5 Char"/>
    <w:link w:val="Heading5"/>
    <w:uiPriority w:val="1"/>
    <w:rsid w:val="006C2C98"/>
    <w:rPr>
      <w:b/>
    </w:rPr>
  </w:style>
  <w:style w:type="character" w:customStyle="1" w:styleId="Heading6Char">
    <w:name w:val="Heading 6 Char"/>
    <w:link w:val="Heading6"/>
    <w:uiPriority w:val="1"/>
    <w:rsid w:val="006C2C98"/>
    <w:rPr>
      <w:b/>
      <w:sz w:val="20"/>
      <w:szCs w:val="20"/>
    </w:rPr>
  </w:style>
  <w:style w:type="table" w:customStyle="1" w:styleId="LightList1">
    <w:name w:val="Light List1"/>
    <w:basedOn w:val="TableNormal"/>
    <w:uiPriority w:val="61"/>
    <w:rsid w:val="006C2C98"/>
    <w:pPr>
      <w:bidi w:val="0"/>
      <w:spacing w:after="0" w:line="240" w:lineRule="auto"/>
    </w:pPr>
    <w:rPr>
      <w:rFonts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99"/>
    <w:qFormat/>
    <w:rsid w:val="006C2C98"/>
    <w:pPr>
      <w:bidi w:val="0"/>
      <w:spacing w:after="0" w:line="240" w:lineRule="auto"/>
    </w:pPr>
    <w:rPr>
      <w:rFonts w:cs="Arial"/>
    </w:rPr>
  </w:style>
  <w:style w:type="character" w:customStyle="1" w:styleId="SubtitleChar">
    <w:name w:val="Subtitle Char"/>
    <w:link w:val="Subtitle"/>
    <w:uiPriority w:val="11"/>
    <w:rsid w:val="006C2C98"/>
    <w:rPr>
      <w:rFonts w:ascii="Georgia" w:eastAsia="Georgia" w:hAnsi="Georgia" w:cs="Georgia"/>
      <w:i/>
      <w:color w:val="666666"/>
      <w:sz w:val="48"/>
      <w:szCs w:val="48"/>
    </w:rPr>
  </w:style>
  <w:style w:type="character" w:styleId="SubtleEmphasis">
    <w:name w:val="Subtle Emphasis"/>
    <w:qFormat/>
    <w:rsid w:val="006C2C98"/>
    <w:rPr>
      <w:i/>
      <w:iCs/>
      <w:color w:val="808080"/>
    </w:rPr>
  </w:style>
  <w:style w:type="character" w:styleId="IntenseEmphasis">
    <w:name w:val="Intense Emphasis"/>
    <w:uiPriority w:val="21"/>
    <w:qFormat/>
    <w:rsid w:val="006C2C98"/>
    <w:rPr>
      <w:b/>
      <w:bCs/>
      <w:i/>
      <w:iCs/>
      <w:color w:val="4F81BD"/>
    </w:rPr>
  </w:style>
  <w:style w:type="paragraph" w:styleId="Quote">
    <w:name w:val="Quote"/>
    <w:basedOn w:val="Normal"/>
    <w:next w:val="Normal"/>
    <w:link w:val="QuoteChar"/>
    <w:uiPriority w:val="29"/>
    <w:qFormat/>
    <w:rsid w:val="006C2C98"/>
    <w:rPr>
      <w:rFonts w:cs="Arial"/>
      <w:i/>
      <w:iCs/>
      <w:color w:val="000000"/>
    </w:rPr>
  </w:style>
  <w:style w:type="character" w:customStyle="1" w:styleId="QuoteChar">
    <w:name w:val="Quote Char"/>
    <w:basedOn w:val="DefaultParagraphFont"/>
    <w:link w:val="Quote"/>
    <w:uiPriority w:val="29"/>
    <w:rsid w:val="006C2C98"/>
    <w:rPr>
      <w:rFonts w:cs="Arial"/>
      <w:i/>
      <w:iCs/>
      <w:color w:val="000000"/>
    </w:rPr>
  </w:style>
  <w:style w:type="paragraph" w:styleId="IntenseQuote">
    <w:name w:val="Intense Quote"/>
    <w:basedOn w:val="Normal"/>
    <w:next w:val="Normal"/>
    <w:link w:val="IntenseQuoteChar"/>
    <w:uiPriority w:val="30"/>
    <w:qFormat/>
    <w:rsid w:val="006C2C98"/>
    <w:pPr>
      <w:pBdr>
        <w:bottom w:val="single" w:sz="4" w:space="4" w:color="4F81BD"/>
      </w:pBdr>
      <w:spacing w:before="200" w:after="280"/>
      <w:ind w:left="936" w:right="936"/>
    </w:pPr>
    <w:rPr>
      <w:rFonts w:cs="Arial"/>
      <w:b/>
      <w:bCs/>
      <w:i/>
      <w:iCs/>
      <w:color w:val="4F81BD"/>
    </w:rPr>
  </w:style>
  <w:style w:type="character" w:customStyle="1" w:styleId="IntenseQuoteChar">
    <w:name w:val="Intense Quote Char"/>
    <w:basedOn w:val="DefaultParagraphFont"/>
    <w:link w:val="IntenseQuote"/>
    <w:uiPriority w:val="30"/>
    <w:rsid w:val="006C2C98"/>
    <w:rPr>
      <w:rFonts w:cs="Arial"/>
      <w:b/>
      <w:bCs/>
      <w:i/>
      <w:iCs/>
      <w:color w:val="4F81BD"/>
    </w:rPr>
  </w:style>
  <w:style w:type="character" w:styleId="SubtleReference">
    <w:name w:val="Subtle Reference"/>
    <w:uiPriority w:val="31"/>
    <w:qFormat/>
    <w:rsid w:val="006C2C98"/>
    <w:rPr>
      <w:smallCaps/>
      <w:color w:val="C0504D"/>
      <w:u w:val="single"/>
    </w:rPr>
  </w:style>
  <w:style w:type="character" w:styleId="IntenseReference">
    <w:name w:val="Intense Reference"/>
    <w:uiPriority w:val="32"/>
    <w:qFormat/>
    <w:rsid w:val="006C2C98"/>
    <w:rPr>
      <w:b/>
      <w:bCs/>
      <w:smallCaps/>
      <w:color w:val="C0504D"/>
      <w:spacing w:val="5"/>
      <w:u w:val="single"/>
    </w:rPr>
  </w:style>
  <w:style w:type="character" w:styleId="BookTitle">
    <w:name w:val="Book Title"/>
    <w:uiPriority w:val="33"/>
    <w:qFormat/>
    <w:rsid w:val="006C2C98"/>
    <w:rPr>
      <w:b/>
      <w:bCs/>
      <w:smallCaps/>
      <w:spacing w:val="5"/>
    </w:rPr>
  </w:style>
  <w:style w:type="paragraph" w:styleId="FootnoteText">
    <w:name w:val="footnote text"/>
    <w:basedOn w:val="Normal"/>
    <w:link w:val="FootnoteTextChar"/>
    <w:uiPriority w:val="99"/>
    <w:unhideWhenUsed/>
    <w:rsid w:val="006C2C98"/>
    <w:pPr>
      <w:spacing w:after="0" w:line="240" w:lineRule="auto"/>
    </w:pPr>
    <w:rPr>
      <w:rFonts w:cs="Arial"/>
      <w:sz w:val="20"/>
      <w:szCs w:val="20"/>
    </w:rPr>
  </w:style>
  <w:style w:type="character" w:customStyle="1" w:styleId="FootnoteTextChar">
    <w:name w:val="Footnote Text Char"/>
    <w:basedOn w:val="DefaultParagraphFont"/>
    <w:link w:val="FootnoteText"/>
    <w:uiPriority w:val="99"/>
    <w:rsid w:val="006C2C98"/>
    <w:rPr>
      <w:rFonts w:cs="Arial"/>
      <w:sz w:val="20"/>
      <w:szCs w:val="20"/>
    </w:rPr>
  </w:style>
  <w:style w:type="character" w:styleId="FootnoteReference">
    <w:name w:val="footnote reference"/>
    <w:uiPriority w:val="99"/>
    <w:semiHidden/>
    <w:unhideWhenUsed/>
    <w:rsid w:val="006C2C98"/>
    <w:rPr>
      <w:vertAlign w:val="superscript"/>
    </w:rPr>
  </w:style>
  <w:style w:type="paragraph" w:styleId="EndnoteText">
    <w:name w:val="endnote text"/>
    <w:basedOn w:val="Normal"/>
    <w:link w:val="EndnoteTextChar"/>
    <w:uiPriority w:val="99"/>
    <w:semiHidden/>
    <w:unhideWhenUsed/>
    <w:rsid w:val="006C2C98"/>
    <w:pPr>
      <w:spacing w:after="0" w:line="240" w:lineRule="auto"/>
    </w:pPr>
    <w:rPr>
      <w:rFonts w:cs="Arial"/>
      <w:sz w:val="20"/>
      <w:szCs w:val="20"/>
    </w:rPr>
  </w:style>
  <w:style w:type="character" w:customStyle="1" w:styleId="EndnoteTextChar">
    <w:name w:val="Endnote Text Char"/>
    <w:basedOn w:val="DefaultParagraphFont"/>
    <w:link w:val="EndnoteText"/>
    <w:uiPriority w:val="99"/>
    <w:semiHidden/>
    <w:rsid w:val="006C2C98"/>
    <w:rPr>
      <w:rFonts w:cs="Arial"/>
      <w:sz w:val="20"/>
      <w:szCs w:val="20"/>
    </w:rPr>
  </w:style>
  <w:style w:type="character" w:styleId="EndnoteReference">
    <w:name w:val="endnote reference"/>
    <w:uiPriority w:val="99"/>
    <w:semiHidden/>
    <w:unhideWhenUsed/>
    <w:rsid w:val="006C2C98"/>
    <w:rPr>
      <w:vertAlign w:val="superscript"/>
    </w:rPr>
  </w:style>
  <w:style w:type="paragraph" w:styleId="PlainText">
    <w:name w:val="Plain Text"/>
    <w:basedOn w:val="Normal"/>
    <w:link w:val="PlainTextChar"/>
    <w:uiPriority w:val="99"/>
    <w:semiHidden/>
    <w:unhideWhenUsed/>
    <w:rsid w:val="006C2C98"/>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semiHidden/>
    <w:rsid w:val="006C2C98"/>
    <w:rPr>
      <w:rFonts w:ascii="Courier New" w:hAnsi="Courier New" w:cs="Courier New"/>
      <w:sz w:val="21"/>
      <w:szCs w:val="21"/>
    </w:rPr>
  </w:style>
  <w:style w:type="paragraph" w:styleId="EnvelopeAddress">
    <w:name w:val="envelope address"/>
    <w:basedOn w:val="Normal"/>
    <w:uiPriority w:val="99"/>
    <w:unhideWhenUsed/>
    <w:rsid w:val="006C2C98"/>
    <w:pPr>
      <w:spacing w:after="0" w:line="240" w:lineRule="auto"/>
      <w:ind w:left="2880"/>
    </w:pPr>
    <w:rPr>
      <w:rFonts w:ascii="Cambria" w:eastAsia="Times New Roman" w:hAnsi="Cambria" w:cs="Times New Roman"/>
      <w:sz w:val="24"/>
    </w:rPr>
  </w:style>
  <w:style w:type="paragraph" w:styleId="EnvelopeReturn">
    <w:name w:val="envelope return"/>
    <w:basedOn w:val="Normal"/>
    <w:uiPriority w:val="99"/>
    <w:unhideWhenUsed/>
    <w:rsid w:val="006C2C98"/>
    <w:pPr>
      <w:spacing w:after="0" w:line="240" w:lineRule="auto"/>
    </w:pPr>
    <w:rPr>
      <w:rFonts w:ascii="Cambria" w:eastAsia="Times New Roman" w:hAnsi="Cambria" w:cs="Times New Roman"/>
      <w:sz w:val="20"/>
    </w:rPr>
  </w:style>
  <w:style w:type="character" w:customStyle="1" w:styleId="label">
    <w:name w:val="label"/>
    <w:rsid w:val="006C2C98"/>
  </w:style>
  <w:style w:type="character" w:customStyle="1" w:styleId="surname">
    <w:name w:val="surname"/>
    <w:rsid w:val="006C2C98"/>
  </w:style>
  <w:style w:type="character" w:customStyle="1" w:styleId="given-names">
    <w:name w:val="given-names"/>
    <w:rsid w:val="006C2C98"/>
  </w:style>
  <w:style w:type="character" w:customStyle="1" w:styleId="etal">
    <w:name w:val="etal"/>
    <w:rsid w:val="006C2C98"/>
  </w:style>
  <w:style w:type="paragraph" w:customStyle="1" w:styleId="Default">
    <w:name w:val="Default"/>
    <w:rsid w:val="006C2C98"/>
    <w:pPr>
      <w:autoSpaceDE w:val="0"/>
      <w:autoSpaceDN w:val="0"/>
      <w:bidi w:val="0"/>
      <w:adjustRightInd w:val="0"/>
      <w:spacing w:after="0" w:line="240" w:lineRule="auto"/>
      <w:ind w:firstLine="567"/>
      <w:jc w:val="both"/>
    </w:pPr>
    <w:rPr>
      <w:rFonts w:ascii="Times New Roman" w:hAnsi="Times New Roman" w:cs="Times New Roman"/>
      <w:color w:val="000000"/>
      <w:sz w:val="24"/>
      <w:szCs w:val="24"/>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0"/>
    <w:rsid w:val="006C2C98"/>
    <w:rPr>
      <w:sz w:val="16"/>
      <w:szCs w:val="16"/>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6C2C98"/>
    <w:pPr>
      <w:widowControl w:val="0"/>
      <w:shd w:val="clear" w:color="auto" w:fill="FFFFFF"/>
      <w:bidi w:val="0"/>
      <w:spacing w:after="0" w:line="197" w:lineRule="exact"/>
      <w:ind w:hanging="240"/>
    </w:pPr>
    <w:rPr>
      <w:sz w:val="16"/>
      <w:szCs w:val="16"/>
    </w:rPr>
  </w:style>
  <w:style w:type="character" w:customStyle="1" w:styleId="MSGENFONTSTYLENAMETEMPLATEROLENUMBERMSGENFONTSTYLENAMEBYROLETEXT94">
    <w:name w:val="MSG_EN_FONT_STYLE_NAME_TEMPLATE_ROLE_NUMBER MSG_EN_FONT_STYLE_NAME_BY_ROLE_TEXT 94_"/>
    <w:link w:val="MSGENFONTSTYLENAMETEMPLATEROLENUMBERMSGENFONTSTYLENAMEBYROLETEXT940"/>
    <w:rsid w:val="006C2C98"/>
    <w:rPr>
      <w:sz w:val="16"/>
      <w:szCs w:val="16"/>
      <w:shd w:val="clear" w:color="auto" w:fill="FFFFFF"/>
    </w:rPr>
  </w:style>
  <w:style w:type="paragraph" w:customStyle="1" w:styleId="MSGENFONTSTYLENAMETEMPLATEROLENUMBERMSGENFONTSTYLENAMEBYROLETEXT940">
    <w:name w:val="MSG_EN_FONT_STYLE_NAME_TEMPLATE_ROLE_NUMBER MSG_EN_FONT_STYLE_NAME_BY_ROLE_TEXT 94"/>
    <w:basedOn w:val="Normal"/>
    <w:link w:val="MSGENFONTSTYLENAMETEMPLATEROLENUMBERMSGENFONTSTYLENAMEBYROLETEXT94"/>
    <w:rsid w:val="006C2C98"/>
    <w:pPr>
      <w:widowControl w:val="0"/>
      <w:shd w:val="clear" w:color="auto" w:fill="FFFFFF"/>
      <w:bidi w:val="0"/>
      <w:spacing w:before="300" w:after="0" w:line="197" w:lineRule="exact"/>
      <w:ind w:hanging="240"/>
    </w:pPr>
    <w:rPr>
      <w:sz w:val="16"/>
      <w:szCs w:val="16"/>
    </w:rPr>
  </w:style>
  <w:style w:type="character" w:customStyle="1" w:styleId="MSGENFONTSTYLENAMETEMPLATEROLEMSGENFONTSTYLENAMEBYROLERUNNINGTITLEMSGENFONTSTYLEMODIFERSIZE75">
    <w:name w:val="MSG_EN_FONT_STYLE_NAME_TEMPLATE_ROLE MSG_EN_FONT_STYLE_NAME_BY_ROLE_RUNNING_TITLE + MSG_EN_FONT_STYLE_MODIFER_SIZE 7.5"/>
    <w:rsid w:val="006C2C98"/>
    <w:rPr>
      <w:rFonts w:ascii="Times New Roman" w:eastAsia="Times New Roman" w:hAnsi="Times New Roman" w:cs="Times New Roman"/>
      <w:color w:val="000000"/>
      <w:spacing w:val="0"/>
      <w:w w:val="100"/>
      <w:position w:val="0"/>
      <w:sz w:val="15"/>
      <w:szCs w:val="15"/>
      <w:shd w:val="clear" w:color="auto" w:fill="FFFFFF"/>
      <w:lang w:val="en-US"/>
    </w:rPr>
  </w:style>
  <w:style w:type="paragraph" w:customStyle="1" w:styleId="bodytext0">
    <w:name w:val="bodytext"/>
    <w:basedOn w:val="BodyText"/>
    <w:rsid w:val="006C2C98"/>
    <w:pPr>
      <w:spacing w:after="240" w:line="360" w:lineRule="auto"/>
      <w:ind w:firstLine="567"/>
      <w:jc w:val="lowKashida"/>
    </w:pPr>
    <w:rPr>
      <w:rFonts w:ascii="Times New Roman" w:hAnsi="Times New Roman" w:cs="Times New Roman"/>
      <w:noProof/>
      <w:sz w:val="30"/>
      <w:szCs w:val="28"/>
      <w:lang w:eastAsia="ar-SA" w:bidi="ar-EG"/>
    </w:rPr>
  </w:style>
  <w:style w:type="paragraph" w:customStyle="1" w:styleId="ParaAttribute20">
    <w:name w:val="ParaAttribute20"/>
    <w:uiPriority w:val="99"/>
    <w:rsid w:val="006C2C98"/>
    <w:pPr>
      <w:wordWrap w:val="0"/>
      <w:bidi w:val="0"/>
      <w:spacing w:after="0" w:line="240" w:lineRule="auto"/>
      <w:ind w:left="360" w:firstLine="360"/>
    </w:pPr>
    <w:rPr>
      <w:rFonts w:ascii="Times New Roman" w:eastAsia="Batang" w:hAnsi="Times New Roman" w:cs="Times New Roman"/>
      <w:sz w:val="20"/>
      <w:szCs w:val="20"/>
      <w:lang w:eastAsia="ja-JP"/>
    </w:rPr>
  </w:style>
  <w:style w:type="paragraph" w:customStyle="1" w:styleId="ParaAttribute23">
    <w:name w:val="ParaAttribute23"/>
    <w:uiPriority w:val="99"/>
    <w:rsid w:val="006C2C98"/>
    <w:pPr>
      <w:wordWrap w:val="0"/>
      <w:bidi w:val="0"/>
      <w:spacing w:after="0" w:line="240" w:lineRule="auto"/>
      <w:ind w:left="284"/>
    </w:pPr>
    <w:rPr>
      <w:rFonts w:ascii="Times New Roman" w:eastAsia="Batang" w:hAnsi="Times New Roman" w:cs="Times New Roman"/>
      <w:sz w:val="20"/>
      <w:szCs w:val="20"/>
      <w:lang w:eastAsia="ja-JP"/>
    </w:rPr>
  </w:style>
  <w:style w:type="paragraph" w:customStyle="1" w:styleId="ParaAttribute24">
    <w:name w:val="ParaAttribute24"/>
    <w:uiPriority w:val="99"/>
    <w:rsid w:val="006C2C98"/>
    <w:pPr>
      <w:widowControl w:val="0"/>
      <w:wordWrap w:val="0"/>
      <w:bidi w:val="0"/>
      <w:spacing w:after="0" w:line="240" w:lineRule="auto"/>
      <w:ind w:left="284"/>
    </w:pPr>
    <w:rPr>
      <w:rFonts w:ascii="Times New Roman" w:eastAsia="Batang" w:hAnsi="Times New Roman" w:cs="Times New Roman"/>
      <w:sz w:val="20"/>
      <w:szCs w:val="20"/>
      <w:lang w:eastAsia="ja-JP"/>
    </w:rPr>
  </w:style>
  <w:style w:type="character" w:customStyle="1" w:styleId="CharAttribute37">
    <w:name w:val="CharAttribute37"/>
    <w:rsid w:val="006C2C98"/>
    <w:rPr>
      <w:rFonts w:ascii="Calibri" w:eastAsia="Batang"/>
      <w:sz w:val="24"/>
    </w:rPr>
  </w:style>
  <w:style w:type="character" w:customStyle="1" w:styleId="CharAttribute44">
    <w:name w:val="CharAttribute44"/>
    <w:uiPriority w:val="99"/>
    <w:rsid w:val="006C2C98"/>
    <w:rPr>
      <w:rFonts w:ascii="Calibri" w:eastAsia="Times New Roman"/>
      <w:b/>
      <w:sz w:val="24"/>
      <w:u w:val="single"/>
    </w:rPr>
  </w:style>
  <w:style w:type="character" w:customStyle="1" w:styleId="CharAttribute51">
    <w:name w:val="CharAttribute51"/>
    <w:uiPriority w:val="99"/>
    <w:rsid w:val="006C2C98"/>
    <w:rPr>
      <w:rFonts w:ascii="Calibri" w:eastAsia="Times New Roman"/>
      <w:b/>
      <w:i/>
      <w:sz w:val="24"/>
    </w:rPr>
  </w:style>
  <w:style w:type="character" w:customStyle="1" w:styleId="CharAttribute35">
    <w:name w:val="CharAttribute35"/>
    <w:uiPriority w:val="99"/>
    <w:rsid w:val="006C2C98"/>
    <w:rPr>
      <w:rFonts w:ascii="Calibri" w:eastAsia="Batang"/>
      <w:b/>
      <w:sz w:val="28"/>
    </w:rPr>
  </w:style>
  <w:style w:type="numbering" w:customStyle="1" w:styleId="NoList1">
    <w:name w:val="No List1"/>
    <w:next w:val="NoList"/>
    <w:uiPriority w:val="99"/>
    <w:semiHidden/>
    <w:unhideWhenUsed/>
    <w:rsid w:val="006C2C98"/>
  </w:style>
  <w:style w:type="character" w:styleId="FollowedHyperlink">
    <w:name w:val="FollowedHyperlink"/>
    <w:uiPriority w:val="99"/>
    <w:semiHidden/>
    <w:unhideWhenUsed/>
    <w:rsid w:val="006C2C98"/>
    <w:rPr>
      <w:color w:val="800080"/>
      <w:u w:val="single"/>
    </w:rPr>
  </w:style>
  <w:style w:type="character" w:customStyle="1" w:styleId="m4203926733043372232gmail-eop">
    <w:name w:val="m_4203926733043372232gmail-eop"/>
    <w:rsid w:val="006C2C98"/>
  </w:style>
  <w:style w:type="character" w:customStyle="1" w:styleId="ref-journal">
    <w:name w:val="ref-journal"/>
    <w:rsid w:val="006C2C98"/>
  </w:style>
  <w:style w:type="character" w:customStyle="1" w:styleId="ref-vol">
    <w:name w:val="ref-vol"/>
    <w:rsid w:val="006C2C98"/>
  </w:style>
  <w:style w:type="paragraph" w:customStyle="1" w:styleId="b1Char">
    <w:name w:val="b1 Char"/>
    <w:basedOn w:val="Normal"/>
    <w:link w:val="b1CharChar"/>
    <w:rsid w:val="00757657"/>
    <w:pPr>
      <w:bidi w:val="0"/>
      <w:spacing w:after="240" w:line="360" w:lineRule="auto"/>
      <w:ind w:firstLine="567"/>
      <w:jc w:val="lowKashida"/>
    </w:pPr>
    <w:rPr>
      <w:rFonts w:ascii="Times New Roman" w:eastAsia="Times New Roman" w:hAnsi="Times New Roman" w:cs="Times New Roman"/>
      <w:sz w:val="30"/>
      <w:szCs w:val="28"/>
      <w:lang w:eastAsia="ar-SA" w:bidi="ar-EG"/>
    </w:rPr>
  </w:style>
  <w:style w:type="character" w:customStyle="1" w:styleId="b1CharChar">
    <w:name w:val="b1 Char Char"/>
    <w:link w:val="b1Char"/>
    <w:rsid w:val="00757657"/>
    <w:rPr>
      <w:rFonts w:ascii="Times New Roman" w:eastAsia="Times New Roman" w:hAnsi="Times New Roman" w:cs="Times New Roman"/>
      <w:sz w:val="30"/>
      <w:szCs w:val="28"/>
      <w:lang w:eastAsia="ar-SA" w:bidi="ar-EG"/>
    </w:rPr>
  </w:style>
  <w:style w:type="paragraph" w:customStyle="1" w:styleId="ParaAttribute8">
    <w:name w:val="ParaAttribute8"/>
    <w:uiPriority w:val="99"/>
    <w:rsid w:val="00057104"/>
    <w:pPr>
      <w:wordWrap w:val="0"/>
      <w:bidi w:val="0"/>
      <w:spacing w:before="100" w:after="100" w:line="240" w:lineRule="auto"/>
      <w:jc w:val="center"/>
    </w:pPr>
    <w:rPr>
      <w:rFonts w:ascii="Times New Roman" w:eastAsia="Batang" w:hAnsi="Times New Roman" w:cs="Times New Roman"/>
      <w:sz w:val="20"/>
      <w:szCs w:val="20"/>
      <w:lang w:eastAsia="ja-JP"/>
    </w:rPr>
  </w:style>
  <w:style w:type="table" w:customStyle="1" w:styleId="TableGrid2">
    <w:name w:val="Table Grid2"/>
    <w:basedOn w:val="TableNormal"/>
    <w:next w:val="TableGrid"/>
    <w:uiPriority w:val="39"/>
    <w:rsid w:val="008A388D"/>
    <w:pPr>
      <w:bidi w:val="0"/>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E51BD"/>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FE51BD"/>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4628D0"/>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4628D0"/>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B25EF9"/>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B25EF9"/>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25EF9"/>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E052FD"/>
    <w:pPr>
      <w:bidi w:val="0"/>
      <w:spacing w:after="0"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2B668F"/>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856D29"/>
    <w:pPr>
      <w:bidi w:val="0"/>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56D29"/>
  </w:style>
  <w:style w:type="table" w:customStyle="1" w:styleId="TableGrid13">
    <w:name w:val="Table Grid13"/>
    <w:basedOn w:val="TableNormal"/>
    <w:next w:val="TableGrid"/>
    <w:uiPriority w:val="39"/>
    <w:rsid w:val="00856D29"/>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Normal"/>
    <w:next w:val="Normal"/>
    <w:uiPriority w:val="99"/>
    <w:rsid w:val="00856D29"/>
    <w:pPr>
      <w:autoSpaceDE w:val="0"/>
      <w:autoSpaceDN w:val="0"/>
      <w:bidi w:val="0"/>
      <w:adjustRightInd w:val="0"/>
      <w:spacing w:after="0" w:line="241" w:lineRule="atLeast"/>
    </w:pPr>
    <w:rPr>
      <w:rFonts w:ascii="Helvetica LT Std" w:eastAsia="Times New Roman" w:hAnsi="Helvetica LT Std" w:cs="Arial"/>
      <w:sz w:val="24"/>
      <w:szCs w:val="24"/>
    </w:rPr>
  </w:style>
  <w:style w:type="character" w:customStyle="1" w:styleId="A60">
    <w:name w:val="A6"/>
    <w:uiPriority w:val="99"/>
    <w:rsid w:val="00856D29"/>
    <w:rPr>
      <w:rFonts w:cs="Helvetica LT Std"/>
      <w:b/>
      <w:bCs/>
      <w:color w:val="000000"/>
      <w:sz w:val="20"/>
      <w:szCs w:val="20"/>
    </w:rPr>
  </w:style>
  <w:style w:type="character" w:styleId="CommentReference">
    <w:name w:val="annotation reference"/>
    <w:basedOn w:val="DefaultParagraphFont"/>
    <w:uiPriority w:val="99"/>
    <w:semiHidden/>
    <w:unhideWhenUsed/>
    <w:rsid w:val="00856D29"/>
    <w:rPr>
      <w:sz w:val="16"/>
      <w:szCs w:val="16"/>
    </w:rPr>
  </w:style>
  <w:style w:type="paragraph" w:styleId="CommentText">
    <w:name w:val="annotation text"/>
    <w:basedOn w:val="Normal"/>
    <w:link w:val="CommentTextChar"/>
    <w:uiPriority w:val="99"/>
    <w:semiHidden/>
    <w:unhideWhenUsed/>
    <w:rsid w:val="00856D29"/>
    <w:pPr>
      <w:bidi w:val="0"/>
      <w:spacing w:line="240" w:lineRule="auto"/>
    </w:pPr>
    <w:rPr>
      <w:rFonts w:eastAsia="Times New Roman" w:cs="Arial"/>
      <w:sz w:val="20"/>
      <w:szCs w:val="20"/>
    </w:rPr>
  </w:style>
  <w:style w:type="character" w:customStyle="1" w:styleId="CommentTextChar">
    <w:name w:val="Comment Text Char"/>
    <w:basedOn w:val="DefaultParagraphFont"/>
    <w:link w:val="CommentText"/>
    <w:uiPriority w:val="99"/>
    <w:semiHidden/>
    <w:rsid w:val="00856D29"/>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856D29"/>
    <w:rPr>
      <w:b/>
      <w:bCs/>
    </w:rPr>
  </w:style>
  <w:style w:type="character" w:customStyle="1" w:styleId="CommentSubjectChar">
    <w:name w:val="Comment Subject Char"/>
    <w:basedOn w:val="CommentTextChar"/>
    <w:link w:val="CommentSubject"/>
    <w:uiPriority w:val="99"/>
    <w:semiHidden/>
    <w:rsid w:val="00856D29"/>
    <w:rPr>
      <w:rFonts w:eastAsia="Times New Roman" w:cs="Arial"/>
      <w:b/>
      <w:bCs/>
      <w:sz w:val="20"/>
      <w:szCs w:val="20"/>
    </w:rPr>
  </w:style>
  <w:style w:type="table" w:customStyle="1" w:styleId="TableGrid31">
    <w:name w:val="Table Grid31"/>
    <w:basedOn w:val="TableNormal"/>
    <w:next w:val="TableGrid"/>
    <w:uiPriority w:val="39"/>
    <w:rsid w:val="00856D29"/>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7A0667"/>
  </w:style>
  <w:style w:type="character" w:customStyle="1" w:styleId="FollowedHyperlink1">
    <w:name w:val="FollowedHyperlink1"/>
    <w:basedOn w:val="DefaultParagraphFont"/>
    <w:uiPriority w:val="99"/>
    <w:semiHidden/>
    <w:unhideWhenUsed/>
    <w:rsid w:val="007A0667"/>
    <w:rPr>
      <w:color w:val="954F72"/>
      <w:u w:val="single"/>
    </w:rPr>
  </w:style>
  <w:style w:type="table" w:customStyle="1" w:styleId="TableGrid14">
    <w:name w:val="Table Grid14"/>
    <w:basedOn w:val="TableNormal"/>
    <w:next w:val="TableGrid"/>
    <w:uiPriority w:val="59"/>
    <w:rsid w:val="007A0667"/>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7A0667"/>
    <w:pPr>
      <w:bidi w:val="0"/>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A0667"/>
  </w:style>
  <w:style w:type="paragraph" w:customStyle="1" w:styleId="labelcaption">
    <w:name w:val="label_caption"/>
    <w:basedOn w:val="Normal"/>
    <w:rsid w:val="007A066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7A0667"/>
  </w:style>
  <w:style w:type="table" w:customStyle="1" w:styleId="TableGrid16">
    <w:name w:val="TableGrid1"/>
    <w:rsid w:val="007A0667"/>
    <w:pPr>
      <w:bidi w:val="0"/>
      <w:spacing w:after="0" w:line="240" w:lineRule="auto"/>
    </w:pPr>
    <w:rPr>
      <w:rFonts w:eastAsia="Times New Roman" w:cs="Arial"/>
    </w:rPr>
    <w:tblPr>
      <w:tblCellMar>
        <w:top w:w="0" w:type="dxa"/>
        <w:left w:w="0" w:type="dxa"/>
        <w:bottom w:w="0" w:type="dxa"/>
        <w:right w:w="0" w:type="dxa"/>
      </w:tblCellMar>
    </w:tblPr>
  </w:style>
  <w:style w:type="paragraph" w:customStyle="1" w:styleId="Heading11">
    <w:name w:val="Heading 11"/>
    <w:basedOn w:val="Normal"/>
    <w:next w:val="Normal"/>
    <w:uiPriority w:val="9"/>
    <w:qFormat/>
    <w:rsid w:val="007A0667"/>
    <w:pPr>
      <w:keepNext/>
      <w:keepLines/>
      <w:bidi w:val="0"/>
      <w:spacing w:before="480" w:after="0"/>
      <w:outlineLvl w:val="0"/>
    </w:pPr>
    <w:rPr>
      <w:rFonts w:ascii="Cambria" w:eastAsia="Times New Roman" w:hAnsi="Cambria" w:cs="Times New Roman"/>
      <w:b/>
      <w:bCs/>
      <w:color w:val="365F91"/>
      <w:sz w:val="28"/>
      <w:szCs w:val="28"/>
    </w:rPr>
  </w:style>
  <w:style w:type="paragraph" w:customStyle="1" w:styleId="Heading31">
    <w:name w:val="Heading 31"/>
    <w:basedOn w:val="Normal"/>
    <w:next w:val="Normal"/>
    <w:uiPriority w:val="9"/>
    <w:semiHidden/>
    <w:unhideWhenUsed/>
    <w:qFormat/>
    <w:rsid w:val="007A0667"/>
    <w:pPr>
      <w:keepNext/>
      <w:keepLines/>
      <w:bidi w:val="0"/>
      <w:spacing w:before="200" w:after="0"/>
      <w:outlineLvl w:val="2"/>
    </w:pPr>
    <w:rPr>
      <w:rFonts w:ascii="Cambria" w:eastAsia="Times New Roman" w:hAnsi="Cambria" w:cs="Times New Roman"/>
      <w:b/>
      <w:bCs/>
      <w:color w:val="4F81BD"/>
    </w:rPr>
  </w:style>
  <w:style w:type="numbering" w:customStyle="1" w:styleId="NoList21">
    <w:name w:val="No List21"/>
    <w:next w:val="NoList"/>
    <w:uiPriority w:val="99"/>
    <w:semiHidden/>
    <w:unhideWhenUsed/>
    <w:rsid w:val="007A0667"/>
  </w:style>
  <w:style w:type="table" w:customStyle="1" w:styleId="TableGrid32">
    <w:name w:val="Table Grid32"/>
    <w:basedOn w:val="TableNormal"/>
    <w:next w:val="TableGrid"/>
    <w:uiPriority w:val="59"/>
    <w:rsid w:val="007A0667"/>
    <w:pPr>
      <w:bidi w:val="0"/>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mage">
    <w:name w:val="image"/>
    <w:basedOn w:val="Normal"/>
    <w:uiPriority w:val="99"/>
    <w:semiHidden/>
    <w:rsid w:val="007A0667"/>
    <w:pPr>
      <w:bidi w:val="0"/>
      <w:spacing w:before="270" w:after="180" w:line="240" w:lineRule="auto"/>
      <w:ind w:left="420"/>
      <w:jc w:val="both"/>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A0667"/>
    <w:pPr>
      <w:widowControl w:val="0"/>
      <w:bidi w:val="0"/>
      <w:spacing w:after="0" w:line="240" w:lineRule="auto"/>
      <w:jc w:val="center"/>
    </w:pPr>
    <w:rPr>
      <w:rFonts w:ascii="Arial" w:eastAsia="Arial" w:hAnsi="Arial" w:cs="Arial"/>
    </w:rPr>
  </w:style>
  <w:style w:type="character" w:customStyle="1" w:styleId="current-selection">
    <w:name w:val="current-selection"/>
    <w:basedOn w:val="DefaultParagraphFont"/>
    <w:rsid w:val="007A0667"/>
  </w:style>
  <w:style w:type="character" w:customStyle="1" w:styleId="ff3">
    <w:name w:val="ff3"/>
    <w:basedOn w:val="DefaultParagraphFont"/>
    <w:rsid w:val="007A0667"/>
  </w:style>
  <w:style w:type="character" w:customStyle="1" w:styleId="pubyear">
    <w:name w:val="pubyear"/>
    <w:basedOn w:val="DefaultParagraphFont"/>
    <w:rsid w:val="007A0667"/>
  </w:style>
  <w:style w:type="character" w:customStyle="1" w:styleId="articletitle">
    <w:name w:val="articletitle"/>
    <w:basedOn w:val="DefaultParagraphFont"/>
    <w:rsid w:val="007A0667"/>
  </w:style>
  <w:style w:type="character" w:customStyle="1" w:styleId="vol">
    <w:name w:val="vol"/>
    <w:basedOn w:val="DefaultParagraphFont"/>
    <w:rsid w:val="007A0667"/>
  </w:style>
  <w:style w:type="paragraph" w:customStyle="1" w:styleId="wp-caption-text">
    <w:name w:val="wp-caption-text"/>
    <w:basedOn w:val="Normal"/>
    <w:rsid w:val="007A066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7A0667"/>
    <w:rPr>
      <w:rFonts w:ascii="Calibri Light" w:eastAsia="Times New Roman" w:hAnsi="Calibri Light" w:cs="Times New Roman"/>
      <w:color w:val="2E74B5"/>
      <w:sz w:val="32"/>
      <w:szCs w:val="32"/>
    </w:rPr>
  </w:style>
  <w:style w:type="character" w:customStyle="1" w:styleId="Heading3Char1">
    <w:name w:val="Heading 3 Char1"/>
    <w:basedOn w:val="DefaultParagraphFont"/>
    <w:uiPriority w:val="9"/>
    <w:semiHidden/>
    <w:rsid w:val="007A0667"/>
    <w:rPr>
      <w:rFonts w:ascii="Calibri Light" w:eastAsia="Times New Roman" w:hAnsi="Calibri Light" w:cs="Times New Roman"/>
      <w:color w:val="1F4D78"/>
      <w:sz w:val="24"/>
      <w:szCs w:val="24"/>
    </w:rPr>
  </w:style>
  <w:style w:type="table" w:customStyle="1" w:styleId="TableGrid41">
    <w:name w:val="Table Grid41"/>
    <w:basedOn w:val="TableNormal"/>
    <w:next w:val="TableGrid"/>
    <w:uiPriority w:val="39"/>
    <w:rsid w:val="007A0667"/>
    <w:pPr>
      <w:bidi w:val="0"/>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A0667"/>
  </w:style>
  <w:style w:type="table" w:customStyle="1" w:styleId="TableGrid51">
    <w:name w:val="Table Grid51"/>
    <w:basedOn w:val="TableNormal"/>
    <w:next w:val="TableGrid"/>
    <w:uiPriority w:val="59"/>
    <w:rsid w:val="007A0667"/>
    <w:pPr>
      <w:bidi w:val="0"/>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A0667"/>
  </w:style>
  <w:style w:type="paragraph" w:customStyle="1" w:styleId="asd">
    <w:name w:val="asd"/>
    <w:basedOn w:val="Normal"/>
    <w:next w:val="Heading3"/>
    <w:link w:val="asdChar"/>
    <w:qFormat/>
    <w:rsid w:val="007A0667"/>
    <w:pPr>
      <w:pageBreakBefore/>
      <w:pBdr>
        <w:top w:val="thinThickLargeGap" w:sz="18" w:space="1" w:color="auto"/>
        <w:bottom w:val="single" w:sz="18" w:space="1" w:color="auto"/>
      </w:pBdr>
      <w:tabs>
        <w:tab w:val="center" w:pos="4680"/>
        <w:tab w:val="right" w:pos="9360"/>
      </w:tabs>
      <w:bidi w:val="0"/>
      <w:spacing w:after="0" w:line="240" w:lineRule="auto"/>
    </w:pPr>
    <w:rPr>
      <w:rFonts w:ascii="Dictum" w:hAnsi="Dictum" w:cs="Arial"/>
      <w:sz w:val="26"/>
      <w:szCs w:val="26"/>
    </w:rPr>
  </w:style>
  <w:style w:type="character" w:customStyle="1" w:styleId="asdChar">
    <w:name w:val="asd Char"/>
    <w:basedOn w:val="DefaultParagraphFont"/>
    <w:link w:val="asd"/>
    <w:rsid w:val="007A0667"/>
    <w:rPr>
      <w:rFonts w:ascii="Dictum" w:hAnsi="Dictum" w:cs="Arial"/>
      <w:sz w:val="26"/>
      <w:szCs w:val="26"/>
    </w:rPr>
  </w:style>
  <w:style w:type="table" w:customStyle="1" w:styleId="TableGrid42">
    <w:name w:val="Table Grid42"/>
    <w:basedOn w:val="TableNormal"/>
    <w:next w:val="TableGrid"/>
    <w:uiPriority w:val="39"/>
    <w:rsid w:val="007A0667"/>
    <w:pPr>
      <w:bidi w:val="0"/>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7A0667"/>
    <w:pPr>
      <w:bidi w:val="0"/>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2"/>
    <w:uiPriority w:val="41"/>
    <w:rsid w:val="007A0667"/>
    <w:pPr>
      <w:bidi w:val="0"/>
      <w:spacing w:after="0" w:line="240" w:lineRule="auto"/>
    </w:pPr>
    <w:rPr>
      <w:rFonts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7A0667"/>
    <w:pPr>
      <w:bidi w:val="0"/>
      <w:spacing w:after="0" w:line="240" w:lineRule="auto"/>
    </w:pPr>
    <w:rPr>
      <w:rFonts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61">
    <w:name w:val="Table Grid61"/>
    <w:basedOn w:val="TableNormal"/>
    <w:next w:val="TableGrid"/>
    <w:uiPriority w:val="59"/>
    <w:rsid w:val="007A0667"/>
    <w:pPr>
      <w:bidi w:val="0"/>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D2069"/>
  </w:style>
  <w:style w:type="numbering" w:customStyle="1" w:styleId="NoList5">
    <w:name w:val="No List5"/>
    <w:next w:val="NoList"/>
    <w:uiPriority w:val="99"/>
    <w:semiHidden/>
    <w:unhideWhenUsed/>
    <w:rsid w:val="00FE7474"/>
  </w:style>
  <w:style w:type="character" w:customStyle="1" w:styleId="fontstyle01">
    <w:name w:val="fontstyle01"/>
    <w:basedOn w:val="DefaultParagraphFont"/>
    <w:rsid w:val="00341A7E"/>
    <w:rPr>
      <w:rFonts w:ascii="TimesNewRomanPSMT" w:hAnsi="TimesNewRomanPSMT" w:hint="default"/>
      <w:b w:val="0"/>
      <w:bCs w:val="0"/>
      <w:i w:val="0"/>
      <w:iCs w:val="0"/>
      <w:color w:val="000000"/>
      <w:sz w:val="24"/>
      <w:szCs w:val="24"/>
    </w:rPr>
  </w:style>
  <w:style w:type="numbering" w:customStyle="1" w:styleId="NoList6">
    <w:name w:val="No List6"/>
    <w:next w:val="NoList"/>
    <w:uiPriority w:val="99"/>
    <w:semiHidden/>
    <w:unhideWhenUsed/>
    <w:rsid w:val="004310B3"/>
  </w:style>
  <w:style w:type="character" w:customStyle="1" w:styleId="ff5">
    <w:name w:val="ff5"/>
    <w:basedOn w:val="DefaultParagraphFont"/>
    <w:rsid w:val="004310B3"/>
  </w:style>
  <w:style w:type="table" w:customStyle="1" w:styleId="TableGrid160">
    <w:name w:val="Table Grid16"/>
    <w:basedOn w:val="TableNormal"/>
    <w:next w:val="TableGrid"/>
    <w:uiPriority w:val="59"/>
    <w:rsid w:val="004310B3"/>
    <w:pPr>
      <w:bidi w:val="0"/>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2">
    <w:name w:val="Grid Table 4 - Accent 12"/>
    <w:basedOn w:val="TableNormal"/>
    <w:next w:val="GridTable4-Accent13"/>
    <w:uiPriority w:val="49"/>
    <w:rsid w:val="004310B3"/>
    <w:pPr>
      <w:bidi w:val="0"/>
      <w:spacing w:after="0" w:line="240" w:lineRule="auto"/>
    </w:pPr>
    <w:rPr>
      <w:rFonts w:cs="Ari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TableNormal"/>
    <w:next w:val="GridTable6Colorful-Accent52"/>
    <w:uiPriority w:val="51"/>
    <w:rsid w:val="004310B3"/>
    <w:pPr>
      <w:bidi w:val="0"/>
      <w:spacing w:after="0" w:line="240" w:lineRule="auto"/>
    </w:pPr>
    <w:rPr>
      <w:rFonts w:cs="Arial"/>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ntstyle21">
    <w:name w:val="fontstyle21"/>
    <w:basedOn w:val="DefaultParagraphFont"/>
    <w:rsid w:val="004310B3"/>
    <w:rPr>
      <w:rFonts w:ascii="Helvetica-Bold" w:hAnsi="Helvetica-Bold" w:hint="default"/>
      <w:b/>
      <w:bCs/>
      <w:i w:val="0"/>
      <w:iCs w:val="0"/>
      <w:color w:val="FFFFFF"/>
      <w:sz w:val="40"/>
      <w:szCs w:val="40"/>
    </w:rPr>
  </w:style>
  <w:style w:type="character" w:customStyle="1" w:styleId="fontstyle31">
    <w:name w:val="fontstyle31"/>
    <w:basedOn w:val="DefaultParagraphFont"/>
    <w:rsid w:val="004310B3"/>
    <w:rPr>
      <w:rFonts w:ascii="Helvetica" w:hAnsi="Helvetica" w:cs="Helvetica" w:hint="default"/>
      <w:b w:val="0"/>
      <w:bCs w:val="0"/>
      <w:i w:val="0"/>
      <w:iCs w:val="0"/>
      <w:color w:val="D8D8D8"/>
      <w:sz w:val="80"/>
      <w:szCs w:val="80"/>
    </w:rPr>
  </w:style>
  <w:style w:type="character" w:customStyle="1" w:styleId="author">
    <w:name w:val="author"/>
    <w:basedOn w:val="DefaultParagraphFont"/>
    <w:rsid w:val="004310B3"/>
  </w:style>
  <w:style w:type="character" w:customStyle="1" w:styleId="pagefirst">
    <w:name w:val="pagefirst"/>
    <w:basedOn w:val="DefaultParagraphFont"/>
    <w:rsid w:val="004310B3"/>
  </w:style>
  <w:style w:type="character" w:customStyle="1" w:styleId="pagelast">
    <w:name w:val="pagelast"/>
    <w:basedOn w:val="DefaultParagraphFont"/>
    <w:rsid w:val="004310B3"/>
  </w:style>
  <w:style w:type="character" w:customStyle="1" w:styleId="UnresolvedMention1">
    <w:name w:val="Unresolved Mention1"/>
    <w:basedOn w:val="DefaultParagraphFont"/>
    <w:uiPriority w:val="99"/>
    <w:semiHidden/>
    <w:unhideWhenUsed/>
    <w:rsid w:val="004310B3"/>
    <w:rPr>
      <w:color w:val="605E5C"/>
      <w:shd w:val="clear" w:color="auto" w:fill="E1DFDD"/>
    </w:rPr>
  </w:style>
  <w:style w:type="table" w:customStyle="1" w:styleId="PlainTable13">
    <w:name w:val="Plain Table 13"/>
    <w:basedOn w:val="TableNormal"/>
    <w:next w:val="PlainTable14"/>
    <w:uiPriority w:val="41"/>
    <w:rsid w:val="004310B3"/>
    <w:pPr>
      <w:bidi w:val="0"/>
      <w:spacing w:after="0" w:line="240" w:lineRule="auto"/>
    </w:pPr>
    <w:rPr>
      <w:rFonts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lon-for-citation-subtitle">
    <w:name w:val="colon-for-citation-subtitle"/>
    <w:basedOn w:val="DefaultParagraphFont"/>
    <w:rsid w:val="004310B3"/>
  </w:style>
  <w:style w:type="table" w:customStyle="1" w:styleId="GridTable4-Accent13">
    <w:name w:val="Grid Table 4 - Accent 13"/>
    <w:basedOn w:val="TableNormal"/>
    <w:uiPriority w:val="49"/>
    <w:rsid w:val="004310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2">
    <w:name w:val="Grid Table 6 Colorful - Accent 52"/>
    <w:basedOn w:val="TableNormal"/>
    <w:uiPriority w:val="51"/>
    <w:rsid w:val="004310B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14">
    <w:name w:val="Plain Table 14"/>
    <w:basedOn w:val="TableNormal"/>
    <w:uiPriority w:val="41"/>
    <w:rsid w:val="004310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
    <w:name w:val="b"/>
    <w:basedOn w:val="Normal"/>
    <w:rsid w:val="00DE5545"/>
    <w:pPr>
      <w:bidi w:val="0"/>
      <w:spacing w:after="240" w:line="360" w:lineRule="auto"/>
      <w:ind w:firstLine="624"/>
      <w:jc w:val="both"/>
    </w:pPr>
    <w:rPr>
      <w:rFonts w:ascii="Times New Roman" w:hAnsi="Times New Roman" w:cs="Times New Roman"/>
      <w:sz w:val="28"/>
      <w:szCs w:val="28"/>
    </w:rPr>
  </w:style>
  <w:style w:type="table" w:customStyle="1" w:styleId="TableGrid17">
    <w:name w:val="Table Grid17"/>
    <w:basedOn w:val="TableNormal"/>
    <w:next w:val="TableGrid"/>
    <w:uiPriority w:val="59"/>
    <w:rsid w:val="00E11594"/>
    <w:pPr>
      <w:bidi w:val="0"/>
      <w:spacing w:after="0" w:line="240" w:lineRule="auto"/>
    </w:pPr>
    <w:rPr>
      <w:rFonts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E11594"/>
    <w:pPr>
      <w:bidi w:val="0"/>
      <w:spacing w:after="0" w:line="240" w:lineRule="auto"/>
    </w:pPr>
    <w:rPr>
      <w:rFonts w:eastAsia="Times New Roman"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115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oSpacingChar">
    <w:name w:val="No Spacing Char"/>
    <w:link w:val="NoSpacing"/>
    <w:uiPriority w:val="1"/>
    <w:rsid w:val="00DB2152"/>
    <w:rPr>
      <w:rFonts w:cs="Arial"/>
    </w:rPr>
  </w:style>
  <w:style w:type="character" w:customStyle="1" w:styleId="ListParagraphChar">
    <w:name w:val="List Paragraph Char"/>
    <w:basedOn w:val="DefaultParagraphFont"/>
    <w:link w:val="ListParagraph"/>
    <w:uiPriority w:val="34"/>
    <w:locked/>
    <w:rsid w:val="000358CE"/>
  </w:style>
  <w:style w:type="numbering" w:customStyle="1" w:styleId="NoList7">
    <w:name w:val="No List7"/>
    <w:next w:val="NoList"/>
    <w:uiPriority w:val="99"/>
    <w:semiHidden/>
    <w:unhideWhenUsed/>
    <w:rsid w:val="00E02480"/>
  </w:style>
  <w:style w:type="table" w:styleId="TableColorful2">
    <w:name w:val="Table Colorful 2"/>
    <w:basedOn w:val="TableNormal"/>
    <w:rsid w:val="00E02480"/>
    <w:pPr>
      <w:bidi w:val="0"/>
    </w:pPr>
    <w:rPr>
      <w:rFonts w:cs="Arial"/>
      <w:bCs/>
      <w:sz w:val="20"/>
      <w:szCs w:val="32"/>
    </w:rPr>
    <w:tblPr>
      <w:tblBorders>
        <w:bottom w:val="single" w:sz="12" w:space="0" w:color="000000"/>
      </w:tblBorders>
    </w:tblPr>
    <w:tcPr>
      <w:shd w:val="pct20" w:color="99CCFF"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E02480"/>
    <w:pPr>
      <w:bidi w:val="0"/>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02480"/>
  </w:style>
  <w:style w:type="numbering" w:customStyle="1" w:styleId="NoList111">
    <w:name w:val="No List111"/>
    <w:next w:val="NoList"/>
    <w:uiPriority w:val="99"/>
    <w:semiHidden/>
    <w:unhideWhenUsed/>
    <w:rsid w:val="00E02480"/>
  </w:style>
  <w:style w:type="table" w:styleId="LightList">
    <w:name w:val="Light List"/>
    <w:basedOn w:val="TableNormal"/>
    <w:uiPriority w:val="61"/>
    <w:rsid w:val="00E02480"/>
    <w:pPr>
      <w:bidi w:val="0"/>
      <w:spacing w:after="0" w:line="240" w:lineRule="auto"/>
    </w:pPr>
    <w:rPr>
      <w:rFonts w:asciiTheme="minorHAnsi" w:eastAsiaTheme="minorEastAsia" w:hAnsiTheme="minorHAnsi" w:cstheme="minorBidi"/>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22">
    <w:name w:val="No List22"/>
    <w:next w:val="NoList"/>
    <w:uiPriority w:val="99"/>
    <w:semiHidden/>
    <w:unhideWhenUsed/>
    <w:rsid w:val="00E02480"/>
  </w:style>
  <w:style w:type="numbering" w:customStyle="1" w:styleId="NoList8">
    <w:name w:val="No List8"/>
    <w:next w:val="NoList"/>
    <w:uiPriority w:val="99"/>
    <w:semiHidden/>
    <w:unhideWhenUsed/>
    <w:rsid w:val="00F43530"/>
  </w:style>
  <w:style w:type="table" w:customStyle="1" w:styleId="TableGrid19">
    <w:name w:val="Table Grid19"/>
    <w:basedOn w:val="TableNormal"/>
    <w:next w:val="TableGrid"/>
    <w:uiPriority w:val="59"/>
    <w:rsid w:val="00F43530"/>
    <w:pPr>
      <w:bidi w:val="0"/>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43530"/>
  </w:style>
  <w:style w:type="numbering" w:customStyle="1" w:styleId="NoList23">
    <w:name w:val="No List23"/>
    <w:next w:val="NoList"/>
    <w:uiPriority w:val="99"/>
    <w:semiHidden/>
    <w:unhideWhenUsed/>
    <w:rsid w:val="00F43530"/>
  </w:style>
  <w:style w:type="character" w:customStyle="1" w:styleId="mixed-citation">
    <w:name w:val="mixed-citation"/>
    <w:basedOn w:val="DefaultParagraphFont"/>
    <w:rsid w:val="00C23F1C"/>
  </w:style>
  <w:style w:type="character" w:customStyle="1" w:styleId="ref-title">
    <w:name w:val="ref-title"/>
    <w:basedOn w:val="DefaultParagraphFont"/>
    <w:rsid w:val="00C23F1C"/>
  </w:style>
  <w:style w:type="table" w:customStyle="1" w:styleId="TableGrid20">
    <w:name w:val="Table Grid20"/>
    <w:basedOn w:val="TableNormal"/>
    <w:next w:val="TableGrid"/>
    <w:uiPriority w:val="59"/>
    <w:rsid w:val="00A53D69"/>
    <w:pPr>
      <w:bidi w:val="0"/>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53D69"/>
    <w:pPr>
      <w:bidi w:val="0"/>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53D69"/>
    <w:pPr>
      <w:bidi w:val="0"/>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9A229C"/>
    <w:pPr>
      <w:bidi w:val="0"/>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9A229C"/>
    <w:pPr>
      <w:bidi w:val="0"/>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icle-referencestext">
    <w:name w:val="c-article-references__text"/>
    <w:basedOn w:val="Normal"/>
    <w:rsid w:val="00420CD4"/>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6Colorful-Accent41">
    <w:name w:val="Grid Table 6 Colorful - Accent 41"/>
    <w:basedOn w:val="TableNormal"/>
    <w:uiPriority w:val="51"/>
    <w:rsid w:val="008B3D00"/>
    <w:pPr>
      <w:bidi w:val="0"/>
      <w:spacing w:after="0" w:line="240" w:lineRule="auto"/>
    </w:pPr>
    <w:rPr>
      <w:rFonts w:eastAsia="Times New Roman" w:cs="Arial"/>
      <w:color w:val="5F497A" w:themeColor="accent4" w:themeShade="BF"/>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Normal1">
    <w:name w:val="Table Normal1"/>
    <w:uiPriority w:val="2"/>
    <w:semiHidden/>
    <w:qFormat/>
    <w:rsid w:val="004505F1"/>
    <w:pPr>
      <w:widowControl w:val="0"/>
      <w:bidi w:val="0"/>
      <w:spacing w:after="0" w:line="240" w:lineRule="auto"/>
    </w:pPr>
    <w:rPr>
      <w:rFonts w:asciiTheme="minorHAnsi" w:eastAsiaTheme="minorHAnsi" w:hAnsiTheme="minorHAnsi" w:cstheme="minorBidi"/>
    </w:rPr>
    <w:tblPr>
      <w:tblCellMar>
        <w:top w:w="0" w:type="dxa"/>
        <w:left w:w="0" w:type="dxa"/>
        <w:bottom w:w="0" w:type="dxa"/>
        <w:right w:w="0" w:type="dxa"/>
      </w:tblCellMar>
    </w:tblPr>
  </w:style>
  <w:style w:type="paragraph" w:customStyle="1" w:styleId="Bb0">
    <w:name w:val="Bb"/>
    <w:basedOn w:val="BodyText"/>
    <w:link w:val="BbChar1"/>
    <w:rsid w:val="004505F1"/>
    <w:pPr>
      <w:spacing w:after="240" w:line="360" w:lineRule="auto"/>
      <w:ind w:firstLine="567"/>
      <w:jc w:val="lowKashida"/>
    </w:pPr>
    <w:rPr>
      <w:rFonts w:ascii="Times New Roman" w:hAnsi="Times New Roman" w:cs="Times New Roman"/>
      <w:sz w:val="30"/>
      <w:szCs w:val="28"/>
      <w:lang w:eastAsia="ar-SA" w:bidi="ar-EG"/>
    </w:rPr>
  </w:style>
  <w:style w:type="character" w:customStyle="1" w:styleId="BbChar1">
    <w:name w:val="Bb Char1"/>
    <w:basedOn w:val="DefaultParagraphFont"/>
    <w:link w:val="Bb0"/>
    <w:rsid w:val="004505F1"/>
    <w:rPr>
      <w:rFonts w:ascii="Times New Roman" w:eastAsia="Times New Roman" w:hAnsi="Times New Roman" w:cs="Times New Roman"/>
      <w:sz w:val="30"/>
      <w:szCs w:val="28"/>
      <w:lang w:eastAsia="ar-SA" w:bidi="ar-EG"/>
    </w:rPr>
  </w:style>
  <w:style w:type="character" w:customStyle="1" w:styleId="note">
    <w:name w:val="note"/>
    <w:basedOn w:val="DefaultParagraphFont"/>
    <w:rsid w:val="004505F1"/>
  </w:style>
  <w:style w:type="character" w:customStyle="1" w:styleId="missense">
    <w:name w:val="missense"/>
    <w:basedOn w:val="DefaultParagraphFont"/>
    <w:rsid w:val="004505F1"/>
  </w:style>
  <w:style w:type="character" w:customStyle="1" w:styleId="codon-ghost">
    <w:name w:val="codon-ghost"/>
    <w:basedOn w:val="DefaultParagraphFont"/>
    <w:rsid w:val="004505F1"/>
  </w:style>
  <w:style w:type="character" w:customStyle="1" w:styleId="cds-synon">
    <w:name w:val="cds-synon"/>
    <w:basedOn w:val="DefaultParagraphFont"/>
    <w:rsid w:val="004505F1"/>
  </w:style>
  <w:style w:type="character" w:customStyle="1" w:styleId="emphasistypebolditalic">
    <w:name w:val="emphasistypebolditalic"/>
    <w:basedOn w:val="DefaultParagraphFont"/>
    <w:rsid w:val="004505F1"/>
  </w:style>
  <w:style w:type="character" w:customStyle="1" w:styleId="A15">
    <w:name w:val="A15"/>
    <w:uiPriority w:val="99"/>
    <w:rsid w:val="004505F1"/>
    <w:rPr>
      <w:rFonts w:cs="Book Antiqua"/>
      <w:color w:val="000000"/>
      <w:sz w:val="21"/>
      <w:szCs w:val="21"/>
    </w:rPr>
  </w:style>
  <w:style w:type="table" w:customStyle="1" w:styleId="GridTable5Dark-Accent51">
    <w:name w:val="Grid Table 5 Dark - Accent 51"/>
    <w:basedOn w:val="TableNormal"/>
    <w:uiPriority w:val="50"/>
    <w:rsid w:val="004505F1"/>
    <w:pPr>
      <w:bidi w:val="0"/>
      <w:spacing w:after="0" w:line="240" w:lineRule="auto"/>
    </w:pPr>
    <w:rPr>
      <w:rFonts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9">
    <w:name w:val="A9"/>
    <w:uiPriority w:val="99"/>
    <w:rsid w:val="004505F1"/>
    <w:rPr>
      <w:rFonts w:cs="Times"/>
      <w:color w:val="000000"/>
      <w:sz w:val="14"/>
      <w:szCs w:val="14"/>
    </w:rPr>
  </w:style>
  <w:style w:type="character" w:customStyle="1" w:styleId="A70">
    <w:name w:val="A7"/>
    <w:uiPriority w:val="99"/>
    <w:rsid w:val="004505F1"/>
    <w:rPr>
      <w:rFonts w:cs="Times"/>
      <w:color w:val="000000"/>
      <w:sz w:val="16"/>
      <w:szCs w:val="16"/>
    </w:rPr>
  </w:style>
  <w:style w:type="character" w:customStyle="1" w:styleId="codon-plain">
    <w:name w:val="codon-plain"/>
    <w:basedOn w:val="DefaultParagraphFont"/>
    <w:rsid w:val="004505F1"/>
  </w:style>
  <w:style w:type="character" w:customStyle="1" w:styleId="codon-hilite">
    <w:name w:val="codon-hilite"/>
    <w:basedOn w:val="DefaultParagraphFont"/>
    <w:rsid w:val="004505F1"/>
  </w:style>
  <w:style w:type="table" w:styleId="MediumGrid3-Accent4">
    <w:name w:val="Medium Grid 3 Accent 4"/>
    <w:basedOn w:val="TableNormal"/>
    <w:uiPriority w:val="69"/>
    <w:rsid w:val="004505F1"/>
    <w:pPr>
      <w:bidi w:val="0"/>
      <w:spacing w:after="0" w:line="240" w:lineRule="auto"/>
    </w:pPr>
    <w:rPr>
      <w:rFonts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1">
    <w:name w:val="Medium Grid 3 Accent 1"/>
    <w:basedOn w:val="TableNormal"/>
    <w:uiPriority w:val="69"/>
    <w:rsid w:val="004505F1"/>
    <w:pPr>
      <w:bidi w:val="0"/>
      <w:spacing w:after="0" w:line="240" w:lineRule="auto"/>
    </w:pPr>
    <w:rPr>
      <w:rFonts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topic-highlight">
    <w:name w:val="topic-highlight"/>
    <w:basedOn w:val="DefaultParagraphFont"/>
    <w:rsid w:val="004505F1"/>
  </w:style>
  <w:style w:type="table" w:styleId="LightGrid-Accent1">
    <w:name w:val="Light Grid Accent 1"/>
    <w:basedOn w:val="TableNormal"/>
    <w:uiPriority w:val="62"/>
    <w:rsid w:val="004505F1"/>
    <w:pPr>
      <w:bidi w:val="0"/>
      <w:spacing w:after="0" w:line="240" w:lineRule="auto"/>
    </w:pPr>
    <w:rPr>
      <w:rFonts w:cs="Arial"/>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4505F1"/>
    <w:pPr>
      <w:bidi w:val="0"/>
      <w:spacing w:after="0" w:line="240" w:lineRule="auto"/>
    </w:pPr>
    <w:rPr>
      <w:rFonts w:cs="Arial"/>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GridTable5Dark-Accent61">
    <w:name w:val="Grid Table 5 Dark - Accent 61"/>
    <w:basedOn w:val="TableNormal"/>
    <w:uiPriority w:val="50"/>
    <w:rsid w:val="004505F1"/>
    <w:pPr>
      <w:bidi w:val="0"/>
      <w:spacing w:after="0" w:line="240" w:lineRule="auto"/>
      <w:jc w:val="center"/>
    </w:pPr>
    <w:rPr>
      <w:rFonts w:ascii="Times New Roman" w:hAnsi="Times New Roman"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3-Accent61">
    <w:name w:val="Grid Table 3 - Accent 61"/>
    <w:basedOn w:val="TableNormal"/>
    <w:uiPriority w:val="48"/>
    <w:rsid w:val="004505F1"/>
    <w:pPr>
      <w:bidi w:val="0"/>
      <w:spacing w:after="0" w:line="240" w:lineRule="auto"/>
    </w:pPr>
    <w:rPr>
      <w:rFonts w:cs="Arial"/>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ghtGrid">
    <w:name w:val="Light Grid"/>
    <w:basedOn w:val="TableNormal"/>
    <w:uiPriority w:val="62"/>
    <w:rsid w:val="004505F1"/>
    <w:pPr>
      <w:bidi w:val="0"/>
      <w:spacing w:after="0" w:line="240" w:lineRule="auto"/>
    </w:pPr>
    <w:rPr>
      <w:rFonts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it-source">
    <w:name w:val="cit-source"/>
    <w:basedOn w:val="DefaultParagraphFont"/>
    <w:rsid w:val="004505F1"/>
  </w:style>
  <w:style w:type="character" w:customStyle="1" w:styleId="cit-pub-date">
    <w:name w:val="cit-pub-date"/>
    <w:basedOn w:val="DefaultParagraphFont"/>
    <w:rsid w:val="004505F1"/>
  </w:style>
  <w:style w:type="table" w:customStyle="1" w:styleId="GridTable6Colorful-Accent61">
    <w:name w:val="Grid Table 6 Colorful - Accent 61"/>
    <w:basedOn w:val="TableNormal"/>
    <w:uiPriority w:val="51"/>
    <w:rsid w:val="004505F1"/>
    <w:pPr>
      <w:bidi w:val="0"/>
      <w:spacing w:after="0" w:line="240" w:lineRule="auto"/>
    </w:pPr>
    <w:rPr>
      <w:rFonts w:cs="Arial"/>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11">
    <w:name w:val="List Table 3 - Accent 11"/>
    <w:basedOn w:val="TableNormal"/>
    <w:uiPriority w:val="48"/>
    <w:rsid w:val="004505F1"/>
    <w:pPr>
      <w:bidi w:val="0"/>
      <w:spacing w:after="0" w:line="240" w:lineRule="auto"/>
    </w:pPr>
    <w:rPr>
      <w:rFonts w:cs="Arial"/>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2-Accent11">
    <w:name w:val="List Table 2 - Accent 11"/>
    <w:basedOn w:val="TableNormal"/>
    <w:uiPriority w:val="47"/>
    <w:rsid w:val="004505F1"/>
    <w:pPr>
      <w:bidi w:val="0"/>
      <w:spacing w:after="0" w:line="240" w:lineRule="auto"/>
    </w:pPr>
    <w:rPr>
      <w:rFonts w:cs="Arial"/>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basedOn w:val="TableNormal"/>
    <w:uiPriority w:val="51"/>
    <w:rsid w:val="004505F1"/>
    <w:pPr>
      <w:bidi w:val="0"/>
      <w:spacing w:after="0" w:line="240" w:lineRule="auto"/>
    </w:pPr>
    <w:rPr>
      <w:rFonts w:cs="Arial"/>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ghtList-Accent1">
    <w:name w:val="Light List Accent 1"/>
    <w:basedOn w:val="TableNormal"/>
    <w:uiPriority w:val="61"/>
    <w:rsid w:val="004505F1"/>
    <w:pPr>
      <w:bidi w:val="0"/>
      <w:spacing w:after="0" w:line="240" w:lineRule="auto"/>
    </w:pPr>
    <w:rPr>
      <w:rFonts w:cs="Arial"/>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mtext">
    <w:name w:val="mtext"/>
    <w:basedOn w:val="DefaultParagraphFont"/>
    <w:rsid w:val="004505F1"/>
  </w:style>
  <w:style w:type="character" w:customStyle="1" w:styleId="highwire-citation-authors">
    <w:name w:val="highwire-citation-authors"/>
    <w:basedOn w:val="DefaultParagraphFont"/>
    <w:rsid w:val="004505F1"/>
  </w:style>
  <w:style w:type="character" w:customStyle="1" w:styleId="highwire-citation-author">
    <w:name w:val="highwire-citation-author"/>
    <w:basedOn w:val="DefaultParagraphFont"/>
    <w:rsid w:val="004505F1"/>
  </w:style>
  <w:style w:type="character" w:customStyle="1" w:styleId="nlm-surname">
    <w:name w:val="nlm-surname"/>
    <w:basedOn w:val="DefaultParagraphFont"/>
    <w:rsid w:val="004505F1"/>
  </w:style>
  <w:style w:type="character" w:customStyle="1" w:styleId="citation-et">
    <w:name w:val="citation-et"/>
    <w:basedOn w:val="DefaultParagraphFont"/>
    <w:rsid w:val="004505F1"/>
  </w:style>
  <w:style w:type="character" w:customStyle="1" w:styleId="highwire-cite-metadata-journal">
    <w:name w:val="highwire-cite-metadata-journal"/>
    <w:basedOn w:val="DefaultParagraphFont"/>
    <w:rsid w:val="004505F1"/>
  </w:style>
  <w:style w:type="character" w:customStyle="1" w:styleId="highwire-cite-metadata-year">
    <w:name w:val="highwire-cite-metadata-year"/>
    <w:basedOn w:val="DefaultParagraphFont"/>
    <w:rsid w:val="004505F1"/>
  </w:style>
  <w:style w:type="character" w:customStyle="1" w:styleId="highwire-cite-metadata-volume">
    <w:name w:val="highwire-cite-metadata-volume"/>
    <w:basedOn w:val="DefaultParagraphFont"/>
    <w:rsid w:val="004505F1"/>
  </w:style>
  <w:style w:type="character" w:customStyle="1" w:styleId="highwire-cite-metadata-elocation-id">
    <w:name w:val="highwire-cite-metadata-elocation-id"/>
    <w:basedOn w:val="DefaultParagraphFont"/>
    <w:rsid w:val="004505F1"/>
  </w:style>
  <w:style w:type="character" w:customStyle="1" w:styleId="highwire-cite-metadata-doi">
    <w:name w:val="highwire-cite-metadata-doi"/>
    <w:basedOn w:val="DefaultParagraphFont"/>
    <w:rsid w:val="004505F1"/>
  </w:style>
  <w:style w:type="table" w:customStyle="1" w:styleId="GridTable1Light-Accent21">
    <w:name w:val="Grid Table 1 Light - Accent 21"/>
    <w:basedOn w:val="TableNormal"/>
    <w:uiPriority w:val="46"/>
    <w:rsid w:val="004505F1"/>
    <w:pPr>
      <w:bidi w:val="0"/>
      <w:spacing w:after="0" w:line="240" w:lineRule="auto"/>
    </w:pPr>
    <w:rPr>
      <w:rFonts w:cs="Arial"/>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6Colorful-Accent21">
    <w:name w:val="Grid Table 6 Colorful - Accent 21"/>
    <w:basedOn w:val="TableNormal"/>
    <w:uiPriority w:val="51"/>
    <w:rsid w:val="004505F1"/>
    <w:pPr>
      <w:bidi w:val="0"/>
      <w:spacing w:after="0" w:line="240" w:lineRule="auto"/>
    </w:pPr>
    <w:rPr>
      <w:rFonts w:cs="Arial"/>
      <w:color w:val="943634" w:themeColor="accent2" w:themeShade="BF"/>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Bullet">
    <w:name w:val="List Bullet"/>
    <w:basedOn w:val="Normal"/>
    <w:uiPriority w:val="99"/>
    <w:unhideWhenUsed/>
    <w:rsid w:val="004505F1"/>
    <w:pPr>
      <w:numPr>
        <w:numId w:val="1"/>
      </w:numPr>
      <w:spacing w:after="160" w:line="259" w:lineRule="auto"/>
      <w:contextualSpacing/>
    </w:pPr>
    <w:rPr>
      <w:rFonts w:cs="Arial"/>
    </w:rPr>
  </w:style>
  <w:style w:type="character" w:customStyle="1" w:styleId="ref">
    <w:name w:val="ref"/>
    <w:basedOn w:val="DefaultParagraphFont"/>
    <w:rsid w:val="004505F1"/>
    <w:rPr>
      <w:b/>
      <w:sz w:val="30"/>
    </w:rPr>
  </w:style>
  <w:style w:type="paragraph" w:customStyle="1" w:styleId="hh1">
    <w:name w:val="hh1"/>
    <w:basedOn w:val="Heading1"/>
    <w:rsid w:val="004505F1"/>
    <w:pPr>
      <w:keepLines w:val="0"/>
      <w:pageBreakBefore/>
      <w:bidi w:val="0"/>
      <w:spacing w:before="0" w:line="360" w:lineRule="auto"/>
      <w:jc w:val="center"/>
    </w:pPr>
    <w:rPr>
      <w:rFonts w:ascii="Times New Roman" w:eastAsia="Times New Roman" w:hAnsi="Times New Roman" w:cs="Times New Roman"/>
      <w:bCs/>
      <w:noProof/>
      <w:kern w:val="32"/>
      <w:sz w:val="54"/>
      <w:szCs w:val="40"/>
      <w:lang w:eastAsia="ar-SA"/>
    </w:rPr>
  </w:style>
  <w:style w:type="character" w:customStyle="1" w:styleId="element-citation">
    <w:name w:val="element-citation"/>
    <w:basedOn w:val="DefaultParagraphFont"/>
    <w:rsid w:val="004505F1"/>
  </w:style>
  <w:style w:type="paragraph" w:customStyle="1" w:styleId="Bb14">
    <w:name w:val="نمط Bb + ‏14 نقطة أسود عريض"/>
    <w:basedOn w:val="Bb0"/>
    <w:link w:val="Bb14Char"/>
    <w:rsid w:val="004505F1"/>
    <w:rPr>
      <w:b/>
      <w:bCs/>
    </w:rPr>
  </w:style>
  <w:style w:type="character" w:customStyle="1" w:styleId="Bb14Char">
    <w:name w:val="نمط Bb + ‏14 نقطة أسود عريض Char"/>
    <w:basedOn w:val="BbChar1"/>
    <w:link w:val="Bb14"/>
    <w:rsid w:val="004505F1"/>
    <w:rPr>
      <w:rFonts w:ascii="Times New Roman" w:eastAsia="Times New Roman" w:hAnsi="Times New Roman" w:cs="Times New Roman"/>
      <w:b/>
      <w:bCs/>
      <w:sz w:val="30"/>
      <w:szCs w:val="28"/>
      <w:lang w:eastAsia="ar-SA" w:bidi="ar-EG"/>
    </w:rPr>
  </w:style>
  <w:style w:type="character" w:customStyle="1" w:styleId="docsum-journal-citation">
    <w:name w:val="docsum-journal-citation"/>
    <w:basedOn w:val="DefaultParagraphFont"/>
    <w:rsid w:val="004505F1"/>
  </w:style>
  <w:style w:type="character" w:customStyle="1" w:styleId="cit">
    <w:name w:val="cit"/>
    <w:basedOn w:val="DefaultParagraphFont"/>
    <w:rsid w:val="004505F1"/>
  </w:style>
  <w:style w:type="character" w:customStyle="1" w:styleId="citedissue">
    <w:name w:val="citedissue"/>
    <w:basedOn w:val="DefaultParagraphFont"/>
    <w:rsid w:val="004505F1"/>
  </w:style>
  <w:style w:type="character" w:customStyle="1" w:styleId="bullet">
    <w:name w:val="bullet"/>
    <w:basedOn w:val="DefaultParagraphFont"/>
    <w:rsid w:val="004505F1"/>
  </w:style>
  <w:style w:type="character" w:customStyle="1" w:styleId="metadata--source-title">
    <w:name w:val="metadata--source-title"/>
    <w:basedOn w:val="DefaultParagraphFont"/>
    <w:rsid w:val="004505F1"/>
  </w:style>
  <w:style w:type="paragraph" w:customStyle="1" w:styleId="volume-issue">
    <w:name w:val="volume-issue"/>
    <w:basedOn w:val="Normal"/>
    <w:rsid w:val="004505F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0">
    <w:name w:val="Table Grid110"/>
    <w:basedOn w:val="TableNormal"/>
    <w:next w:val="TableGrid"/>
    <w:uiPriority w:val="59"/>
    <w:rsid w:val="00FB3ACA"/>
    <w:pPr>
      <w:bidi w:val="0"/>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iss">
    <w:name w:val="ref-iss"/>
    <w:basedOn w:val="DefaultParagraphFont"/>
    <w:rsid w:val="00223467"/>
  </w:style>
  <w:style w:type="table" w:customStyle="1" w:styleId="TableGrid21">
    <w:name w:val="Table Grid21"/>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snote">
    <w:name w:val="references__note"/>
    <w:basedOn w:val="DefaultParagraphFont"/>
    <w:rsid w:val="008C3AEA"/>
  </w:style>
  <w:style w:type="character" w:customStyle="1" w:styleId="referencesarticle-title">
    <w:name w:val="references__article-title"/>
    <w:basedOn w:val="DefaultParagraphFont"/>
    <w:rsid w:val="008C3AEA"/>
  </w:style>
  <w:style w:type="character" w:customStyle="1" w:styleId="referencesyear">
    <w:name w:val="references__year"/>
    <w:basedOn w:val="DefaultParagraphFont"/>
    <w:rsid w:val="008C3AEA"/>
  </w:style>
  <w:style w:type="table" w:customStyle="1" w:styleId="TableGrid29">
    <w:name w:val="Table Grid29"/>
    <w:basedOn w:val="TableNormal"/>
    <w:next w:val="TableGrid"/>
    <w:uiPriority w:val="59"/>
    <w:rsid w:val="000A4F1B"/>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D30902"/>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9E282D"/>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next w:val="TableGrid"/>
    <w:uiPriority w:val="59"/>
    <w:rsid w:val="00E04649"/>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uiPriority w:val="59"/>
    <w:rsid w:val="00A46E00"/>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next w:val="TableGrid"/>
    <w:uiPriority w:val="59"/>
    <w:rsid w:val="005C63B4"/>
    <w:pPr>
      <w:bidi w:val="0"/>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uiPriority w:val="59"/>
    <w:rsid w:val="00685CB6"/>
    <w:pPr>
      <w:bidi w:val="0"/>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A3EC6"/>
    <w:pPr>
      <w:bidi w:val="0"/>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5A3EC6"/>
    <w:pPr>
      <w:bidi w:val="0"/>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5A3EC6"/>
    <w:pPr>
      <w:bidi w:val="0"/>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next w:val="PlainTable14"/>
    <w:uiPriority w:val="41"/>
    <w:rsid w:val="000359BC"/>
    <w:pPr>
      <w:bidi w:val="0"/>
      <w:spacing w:after="0" w:line="240" w:lineRule="auto"/>
    </w:pPr>
    <w:rPr>
      <w:rFonts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2">
    <w:name w:val="Plain Table 112"/>
    <w:basedOn w:val="TableNormal"/>
    <w:next w:val="PlainTable14"/>
    <w:uiPriority w:val="41"/>
    <w:rsid w:val="000359BC"/>
    <w:pPr>
      <w:bidi w:val="0"/>
      <w:spacing w:after="0" w:line="240" w:lineRule="auto"/>
    </w:pPr>
    <w:rPr>
      <w:rFonts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3">
    <w:name w:val="Plain Table 113"/>
    <w:basedOn w:val="TableNormal"/>
    <w:next w:val="PlainTable14"/>
    <w:uiPriority w:val="41"/>
    <w:rsid w:val="000359BC"/>
    <w:pPr>
      <w:bidi w:val="0"/>
      <w:spacing w:after="0" w:line="240" w:lineRule="auto"/>
    </w:pPr>
    <w:rPr>
      <w:rFonts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4">
    <w:name w:val="Plain Table 114"/>
    <w:basedOn w:val="TableNormal"/>
    <w:next w:val="PlainTable14"/>
    <w:uiPriority w:val="41"/>
    <w:rsid w:val="000359BC"/>
    <w:pPr>
      <w:bidi w:val="0"/>
      <w:spacing w:after="0" w:line="240" w:lineRule="auto"/>
    </w:pPr>
    <w:rPr>
      <w:rFonts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5">
    <w:name w:val="Plain Table 115"/>
    <w:basedOn w:val="TableNormal"/>
    <w:next w:val="PlainTable14"/>
    <w:uiPriority w:val="41"/>
    <w:rsid w:val="000359BC"/>
    <w:pPr>
      <w:bidi w:val="0"/>
      <w:spacing w:after="0" w:line="240" w:lineRule="auto"/>
    </w:pPr>
    <w:rPr>
      <w:rFonts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6">
    <w:name w:val="Plain Table 116"/>
    <w:basedOn w:val="TableNormal"/>
    <w:next w:val="PlainTable14"/>
    <w:uiPriority w:val="41"/>
    <w:rsid w:val="000359BC"/>
    <w:pPr>
      <w:bidi w:val="0"/>
      <w:spacing w:after="0" w:line="240" w:lineRule="auto"/>
    </w:pPr>
    <w:rPr>
      <w:rFonts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
    <w:name w:val="EndNote Bibliography"/>
    <w:basedOn w:val="Normal"/>
    <w:link w:val="EndNoteBibliographyChar"/>
    <w:rsid w:val="00674804"/>
    <w:pPr>
      <w:bidi w:val="0"/>
      <w:spacing w:line="240" w:lineRule="auto"/>
    </w:pPr>
    <w:rPr>
      <w:rFonts w:eastAsiaTheme="minorEastAsia"/>
      <w:noProof/>
    </w:rPr>
  </w:style>
  <w:style w:type="character" w:customStyle="1" w:styleId="EndNoteBibliographyChar">
    <w:name w:val="EndNote Bibliography Char"/>
    <w:basedOn w:val="DefaultParagraphFont"/>
    <w:link w:val="EndNoteBibliography"/>
    <w:rsid w:val="00674804"/>
    <w:rPr>
      <w:rFonts w:eastAsiaTheme="minorEastAsia"/>
      <w:noProof/>
    </w:rPr>
  </w:style>
  <w:style w:type="table" w:customStyle="1" w:styleId="1">
    <w:name w:val="شبكة جدول1"/>
    <w:basedOn w:val="TableNormal"/>
    <w:next w:val="TableGrid"/>
    <w:uiPriority w:val="39"/>
    <w:rsid w:val="00352EF8"/>
    <w:pPr>
      <w:bidi w:val="0"/>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A71A88"/>
    <w:pPr>
      <w:bidi w:val="0"/>
      <w:spacing w:after="0" w:line="240" w:lineRule="auto"/>
    </w:pPr>
    <w:rPr>
      <w:rFonts w:eastAsia="SimSu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uiPriority w:val="39"/>
    <w:rsid w:val="00A71A88"/>
    <w:pPr>
      <w:bidi w:val="0"/>
      <w:spacing w:after="0" w:line="240" w:lineRule="auto"/>
    </w:pPr>
    <w:rPr>
      <w:rFonts w:eastAsia="SimSu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next w:val="TableGrid"/>
    <w:uiPriority w:val="39"/>
    <w:rsid w:val="00A776EC"/>
    <w:pPr>
      <w:bidi w:val="0"/>
      <w:spacing w:after="0" w:line="240" w:lineRule="auto"/>
    </w:pPr>
    <w:rPr>
      <w:rFonts w:eastAsia="SimSu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wrap">
    <w:name w:val="nowrap"/>
    <w:basedOn w:val="DefaultParagraphFont"/>
    <w:rsid w:val="00CE1175"/>
  </w:style>
  <w:style w:type="table" w:styleId="LightGrid-Accent3">
    <w:name w:val="Light Grid Accent 3"/>
    <w:basedOn w:val="TableNormal"/>
    <w:uiPriority w:val="62"/>
    <w:rsid w:val="007C33C2"/>
    <w:pPr>
      <w:bidi w:val="0"/>
      <w:spacing w:after="0" w:line="240" w:lineRule="auto"/>
    </w:pPr>
    <w:rPr>
      <w:rFonts w:asciiTheme="minorHAnsi" w:eastAsiaTheme="minorHAnsi"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referencescopy1">
    <w:name w:val="referencescopy1"/>
    <w:basedOn w:val="Normal"/>
    <w:rsid w:val="007668B2"/>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1">
    <w:name w:val="Table Normal11"/>
    <w:uiPriority w:val="2"/>
    <w:semiHidden/>
    <w:unhideWhenUsed/>
    <w:qFormat/>
    <w:rsid w:val="00497506"/>
    <w:pPr>
      <w:widowControl w:val="0"/>
      <w:autoSpaceDE w:val="0"/>
      <w:autoSpaceDN w:val="0"/>
      <w:bidi w:val="0"/>
      <w:spacing w:after="0" w:line="240" w:lineRule="auto"/>
    </w:pPr>
    <w:rPr>
      <w:rFonts w:cs="Arial"/>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97506"/>
    <w:pPr>
      <w:widowControl w:val="0"/>
      <w:autoSpaceDE w:val="0"/>
      <w:autoSpaceDN w:val="0"/>
      <w:bidi w:val="0"/>
      <w:spacing w:after="0" w:line="240" w:lineRule="auto"/>
    </w:pPr>
    <w:rPr>
      <w:rFonts w:cs="Arial"/>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497506"/>
    <w:pPr>
      <w:widowControl w:val="0"/>
      <w:autoSpaceDE w:val="0"/>
      <w:autoSpaceDN w:val="0"/>
      <w:bidi w:val="0"/>
      <w:spacing w:after="0" w:line="240" w:lineRule="auto"/>
    </w:pPr>
    <w:rPr>
      <w:rFonts w:cs="Arial"/>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497506"/>
    <w:pPr>
      <w:widowControl w:val="0"/>
      <w:autoSpaceDE w:val="0"/>
      <w:autoSpaceDN w:val="0"/>
      <w:bidi w:val="0"/>
      <w:spacing w:after="0" w:line="240" w:lineRule="auto"/>
    </w:pPr>
    <w:rPr>
      <w:rFonts w:cs="Arial"/>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497506"/>
    <w:pPr>
      <w:widowControl w:val="0"/>
      <w:autoSpaceDE w:val="0"/>
      <w:autoSpaceDN w:val="0"/>
      <w:bidi w:val="0"/>
      <w:spacing w:after="0" w:line="240" w:lineRule="auto"/>
    </w:pPr>
    <w:rPr>
      <w:rFonts w:cs="Arial"/>
    </w:rPr>
    <w:tblPr>
      <w:tblInd w:w="0" w:type="dxa"/>
      <w:tblCellMar>
        <w:top w:w="0" w:type="dxa"/>
        <w:left w:w="0" w:type="dxa"/>
        <w:bottom w:w="0" w:type="dxa"/>
        <w:right w:w="0" w:type="dxa"/>
      </w:tblCellMar>
    </w:tblPr>
  </w:style>
  <w:style w:type="table" w:customStyle="1" w:styleId="TableGrid112">
    <w:name w:val="Table Grid112"/>
    <w:basedOn w:val="TableNormal"/>
    <w:uiPriority w:val="39"/>
    <w:rsid w:val="001116FA"/>
    <w:pPr>
      <w:bidi w:val="0"/>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1116FA"/>
    <w:pPr>
      <w:bidi w:val="0"/>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j-keyword">
    <w:name w:val="ej-keyword"/>
    <w:basedOn w:val="DefaultParagraphFont"/>
    <w:rsid w:val="00566E7C"/>
  </w:style>
  <w:style w:type="character" w:styleId="HTMLCite">
    <w:name w:val="HTML Cite"/>
    <w:basedOn w:val="DefaultParagraphFont"/>
    <w:uiPriority w:val="99"/>
    <w:semiHidden/>
    <w:unhideWhenUsed/>
    <w:rsid w:val="00566E7C"/>
    <w:rPr>
      <w:i/>
      <w:iCs/>
    </w:rPr>
  </w:style>
  <w:style w:type="character" w:customStyle="1" w:styleId="journaltitle4">
    <w:name w:val="journaltitle4"/>
    <w:basedOn w:val="DefaultParagraphFont"/>
    <w:rsid w:val="00566E7C"/>
    <w:rPr>
      <w:i/>
      <w:iCs/>
    </w:rPr>
  </w:style>
  <w:style w:type="character" w:customStyle="1" w:styleId="vol3">
    <w:name w:val="vol3"/>
    <w:basedOn w:val="DefaultParagraphFont"/>
    <w:rsid w:val="00566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705">
      <w:bodyDiv w:val="1"/>
      <w:marLeft w:val="0"/>
      <w:marRight w:val="0"/>
      <w:marTop w:val="0"/>
      <w:marBottom w:val="0"/>
      <w:divBdr>
        <w:top w:val="none" w:sz="0" w:space="0" w:color="auto"/>
        <w:left w:val="none" w:sz="0" w:space="0" w:color="auto"/>
        <w:bottom w:val="none" w:sz="0" w:space="0" w:color="auto"/>
        <w:right w:val="none" w:sz="0" w:space="0" w:color="auto"/>
      </w:divBdr>
    </w:div>
    <w:div w:id="53548410">
      <w:bodyDiv w:val="1"/>
      <w:marLeft w:val="0"/>
      <w:marRight w:val="0"/>
      <w:marTop w:val="0"/>
      <w:marBottom w:val="0"/>
      <w:divBdr>
        <w:top w:val="none" w:sz="0" w:space="0" w:color="auto"/>
        <w:left w:val="none" w:sz="0" w:space="0" w:color="auto"/>
        <w:bottom w:val="none" w:sz="0" w:space="0" w:color="auto"/>
        <w:right w:val="none" w:sz="0" w:space="0" w:color="auto"/>
      </w:divBdr>
    </w:div>
    <w:div w:id="55393739">
      <w:bodyDiv w:val="1"/>
      <w:marLeft w:val="0"/>
      <w:marRight w:val="0"/>
      <w:marTop w:val="0"/>
      <w:marBottom w:val="0"/>
      <w:divBdr>
        <w:top w:val="none" w:sz="0" w:space="0" w:color="auto"/>
        <w:left w:val="none" w:sz="0" w:space="0" w:color="auto"/>
        <w:bottom w:val="none" w:sz="0" w:space="0" w:color="auto"/>
        <w:right w:val="none" w:sz="0" w:space="0" w:color="auto"/>
      </w:divBdr>
    </w:div>
    <w:div w:id="170753777">
      <w:bodyDiv w:val="1"/>
      <w:marLeft w:val="0"/>
      <w:marRight w:val="0"/>
      <w:marTop w:val="0"/>
      <w:marBottom w:val="0"/>
      <w:divBdr>
        <w:top w:val="none" w:sz="0" w:space="0" w:color="auto"/>
        <w:left w:val="none" w:sz="0" w:space="0" w:color="auto"/>
        <w:bottom w:val="none" w:sz="0" w:space="0" w:color="auto"/>
        <w:right w:val="none" w:sz="0" w:space="0" w:color="auto"/>
      </w:divBdr>
    </w:div>
    <w:div w:id="173497783">
      <w:bodyDiv w:val="1"/>
      <w:marLeft w:val="0"/>
      <w:marRight w:val="0"/>
      <w:marTop w:val="0"/>
      <w:marBottom w:val="0"/>
      <w:divBdr>
        <w:top w:val="none" w:sz="0" w:space="0" w:color="auto"/>
        <w:left w:val="none" w:sz="0" w:space="0" w:color="auto"/>
        <w:bottom w:val="none" w:sz="0" w:space="0" w:color="auto"/>
        <w:right w:val="none" w:sz="0" w:space="0" w:color="auto"/>
      </w:divBdr>
    </w:div>
    <w:div w:id="230579047">
      <w:bodyDiv w:val="1"/>
      <w:marLeft w:val="0"/>
      <w:marRight w:val="0"/>
      <w:marTop w:val="0"/>
      <w:marBottom w:val="0"/>
      <w:divBdr>
        <w:top w:val="none" w:sz="0" w:space="0" w:color="auto"/>
        <w:left w:val="none" w:sz="0" w:space="0" w:color="auto"/>
        <w:bottom w:val="none" w:sz="0" w:space="0" w:color="auto"/>
        <w:right w:val="none" w:sz="0" w:space="0" w:color="auto"/>
      </w:divBdr>
    </w:div>
    <w:div w:id="231354458">
      <w:bodyDiv w:val="1"/>
      <w:marLeft w:val="0"/>
      <w:marRight w:val="0"/>
      <w:marTop w:val="0"/>
      <w:marBottom w:val="0"/>
      <w:divBdr>
        <w:top w:val="none" w:sz="0" w:space="0" w:color="auto"/>
        <w:left w:val="none" w:sz="0" w:space="0" w:color="auto"/>
        <w:bottom w:val="none" w:sz="0" w:space="0" w:color="auto"/>
        <w:right w:val="none" w:sz="0" w:space="0" w:color="auto"/>
      </w:divBdr>
    </w:div>
    <w:div w:id="269554274">
      <w:bodyDiv w:val="1"/>
      <w:marLeft w:val="0"/>
      <w:marRight w:val="0"/>
      <w:marTop w:val="0"/>
      <w:marBottom w:val="0"/>
      <w:divBdr>
        <w:top w:val="none" w:sz="0" w:space="0" w:color="auto"/>
        <w:left w:val="none" w:sz="0" w:space="0" w:color="auto"/>
        <w:bottom w:val="none" w:sz="0" w:space="0" w:color="auto"/>
        <w:right w:val="none" w:sz="0" w:space="0" w:color="auto"/>
      </w:divBdr>
    </w:div>
    <w:div w:id="309944021">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5453788">
      <w:bodyDiv w:val="1"/>
      <w:marLeft w:val="0"/>
      <w:marRight w:val="0"/>
      <w:marTop w:val="0"/>
      <w:marBottom w:val="0"/>
      <w:divBdr>
        <w:top w:val="none" w:sz="0" w:space="0" w:color="auto"/>
        <w:left w:val="none" w:sz="0" w:space="0" w:color="auto"/>
        <w:bottom w:val="none" w:sz="0" w:space="0" w:color="auto"/>
        <w:right w:val="none" w:sz="0" w:space="0" w:color="auto"/>
      </w:divBdr>
    </w:div>
    <w:div w:id="392200137">
      <w:bodyDiv w:val="1"/>
      <w:marLeft w:val="0"/>
      <w:marRight w:val="0"/>
      <w:marTop w:val="0"/>
      <w:marBottom w:val="0"/>
      <w:divBdr>
        <w:top w:val="none" w:sz="0" w:space="0" w:color="auto"/>
        <w:left w:val="none" w:sz="0" w:space="0" w:color="auto"/>
        <w:bottom w:val="none" w:sz="0" w:space="0" w:color="auto"/>
        <w:right w:val="none" w:sz="0" w:space="0" w:color="auto"/>
      </w:divBdr>
    </w:div>
    <w:div w:id="415634211">
      <w:bodyDiv w:val="1"/>
      <w:marLeft w:val="0"/>
      <w:marRight w:val="0"/>
      <w:marTop w:val="0"/>
      <w:marBottom w:val="0"/>
      <w:divBdr>
        <w:top w:val="none" w:sz="0" w:space="0" w:color="auto"/>
        <w:left w:val="none" w:sz="0" w:space="0" w:color="auto"/>
        <w:bottom w:val="none" w:sz="0" w:space="0" w:color="auto"/>
        <w:right w:val="none" w:sz="0" w:space="0" w:color="auto"/>
      </w:divBdr>
    </w:div>
    <w:div w:id="444347016">
      <w:bodyDiv w:val="1"/>
      <w:marLeft w:val="0"/>
      <w:marRight w:val="0"/>
      <w:marTop w:val="0"/>
      <w:marBottom w:val="0"/>
      <w:divBdr>
        <w:top w:val="none" w:sz="0" w:space="0" w:color="auto"/>
        <w:left w:val="none" w:sz="0" w:space="0" w:color="auto"/>
        <w:bottom w:val="none" w:sz="0" w:space="0" w:color="auto"/>
        <w:right w:val="none" w:sz="0" w:space="0" w:color="auto"/>
      </w:divBdr>
    </w:div>
    <w:div w:id="477456827">
      <w:bodyDiv w:val="1"/>
      <w:marLeft w:val="0"/>
      <w:marRight w:val="0"/>
      <w:marTop w:val="0"/>
      <w:marBottom w:val="0"/>
      <w:divBdr>
        <w:top w:val="none" w:sz="0" w:space="0" w:color="auto"/>
        <w:left w:val="none" w:sz="0" w:space="0" w:color="auto"/>
        <w:bottom w:val="none" w:sz="0" w:space="0" w:color="auto"/>
        <w:right w:val="none" w:sz="0" w:space="0" w:color="auto"/>
      </w:divBdr>
    </w:div>
    <w:div w:id="660087355">
      <w:bodyDiv w:val="1"/>
      <w:marLeft w:val="0"/>
      <w:marRight w:val="0"/>
      <w:marTop w:val="0"/>
      <w:marBottom w:val="0"/>
      <w:divBdr>
        <w:top w:val="none" w:sz="0" w:space="0" w:color="auto"/>
        <w:left w:val="none" w:sz="0" w:space="0" w:color="auto"/>
        <w:bottom w:val="none" w:sz="0" w:space="0" w:color="auto"/>
        <w:right w:val="none" w:sz="0" w:space="0" w:color="auto"/>
      </w:divBdr>
    </w:div>
    <w:div w:id="926311460">
      <w:bodyDiv w:val="1"/>
      <w:marLeft w:val="0"/>
      <w:marRight w:val="0"/>
      <w:marTop w:val="0"/>
      <w:marBottom w:val="0"/>
      <w:divBdr>
        <w:top w:val="none" w:sz="0" w:space="0" w:color="auto"/>
        <w:left w:val="none" w:sz="0" w:space="0" w:color="auto"/>
        <w:bottom w:val="none" w:sz="0" w:space="0" w:color="auto"/>
        <w:right w:val="none" w:sz="0" w:space="0" w:color="auto"/>
      </w:divBdr>
    </w:div>
    <w:div w:id="1123421186">
      <w:bodyDiv w:val="1"/>
      <w:marLeft w:val="0"/>
      <w:marRight w:val="0"/>
      <w:marTop w:val="0"/>
      <w:marBottom w:val="0"/>
      <w:divBdr>
        <w:top w:val="none" w:sz="0" w:space="0" w:color="auto"/>
        <w:left w:val="none" w:sz="0" w:space="0" w:color="auto"/>
        <w:bottom w:val="none" w:sz="0" w:space="0" w:color="auto"/>
        <w:right w:val="none" w:sz="0" w:space="0" w:color="auto"/>
      </w:divBdr>
    </w:div>
    <w:div w:id="1290168114">
      <w:bodyDiv w:val="1"/>
      <w:marLeft w:val="0"/>
      <w:marRight w:val="0"/>
      <w:marTop w:val="0"/>
      <w:marBottom w:val="0"/>
      <w:divBdr>
        <w:top w:val="none" w:sz="0" w:space="0" w:color="auto"/>
        <w:left w:val="none" w:sz="0" w:space="0" w:color="auto"/>
        <w:bottom w:val="none" w:sz="0" w:space="0" w:color="auto"/>
        <w:right w:val="none" w:sz="0" w:space="0" w:color="auto"/>
      </w:divBdr>
    </w:div>
    <w:div w:id="1407875167">
      <w:bodyDiv w:val="1"/>
      <w:marLeft w:val="0"/>
      <w:marRight w:val="0"/>
      <w:marTop w:val="0"/>
      <w:marBottom w:val="0"/>
      <w:divBdr>
        <w:top w:val="none" w:sz="0" w:space="0" w:color="auto"/>
        <w:left w:val="none" w:sz="0" w:space="0" w:color="auto"/>
        <w:bottom w:val="none" w:sz="0" w:space="0" w:color="auto"/>
        <w:right w:val="none" w:sz="0" w:space="0" w:color="auto"/>
      </w:divBdr>
    </w:div>
    <w:div w:id="1462452902">
      <w:bodyDiv w:val="1"/>
      <w:marLeft w:val="0"/>
      <w:marRight w:val="0"/>
      <w:marTop w:val="0"/>
      <w:marBottom w:val="0"/>
      <w:divBdr>
        <w:top w:val="none" w:sz="0" w:space="0" w:color="auto"/>
        <w:left w:val="none" w:sz="0" w:space="0" w:color="auto"/>
        <w:bottom w:val="none" w:sz="0" w:space="0" w:color="auto"/>
        <w:right w:val="none" w:sz="0" w:space="0" w:color="auto"/>
      </w:divBdr>
    </w:div>
    <w:div w:id="1524637237">
      <w:bodyDiv w:val="1"/>
      <w:marLeft w:val="0"/>
      <w:marRight w:val="0"/>
      <w:marTop w:val="0"/>
      <w:marBottom w:val="0"/>
      <w:divBdr>
        <w:top w:val="none" w:sz="0" w:space="0" w:color="auto"/>
        <w:left w:val="none" w:sz="0" w:space="0" w:color="auto"/>
        <w:bottom w:val="none" w:sz="0" w:space="0" w:color="auto"/>
        <w:right w:val="none" w:sz="0" w:space="0" w:color="auto"/>
      </w:divBdr>
    </w:div>
    <w:div w:id="1630475152">
      <w:bodyDiv w:val="1"/>
      <w:marLeft w:val="0"/>
      <w:marRight w:val="0"/>
      <w:marTop w:val="0"/>
      <w:marBottom w:val="0"/>
      <w:divBdr>
        <w:top w:val="none" w:sz="0" w:space="0" w:color="auto"/>
        <w:left w:val="none" w:sz="0" w:space="0" w:color="auto"/>
        <w:bottom w:val="none" w:sz="0" w:space="0" w:color="auto"/>
        <w:right w:val="none" w:sz="0" w:space="0" w:color="auto"/>
      </w:divBdr>
    </w:div>
    <w:div w:id="1852330822">
      <w:bodyDiv w:val="1"/>
      <w:marLeft w:val="0"/>
      <w:marRight w:val="0"/>
      <w:marTop w:val="0"/>
      <w:marBottom w:val="0"/>
      <w:divBdr>
        <w:top w:val="none" w:sz="0" w:space="0" w:color="auto"/>
        <w:left w:val="none" w:sz="0" w:space="0" w:color="auto"/>
        <w:bottom w:val="none" w:sz="0" w:space="0" w:color="auto"/>
        <w:right w:val="none" w:sz="0" w:space="0" w:color="auto"/>
      </w:divBdr>
    </w:div>
    <w:div w:id="208996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yperlink" Target="https://afju.springeropen.com/articles/10.1186/s12301-022-00305-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504C-2059-478A-AA0B-C1FB3796381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4172</Words>
  <Characters>23783</Characters>
  <Application>Microsoft Office Word</Application>
  <DocSecurity>0</DocSecurity>
  <Lines>198</Lines>
  <Paragraphs>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COMPUMAGIC</dc:creator>
  <cp:lastModifiedBy>Sherif Elgazzar</cp:lastModifiedBy>
  <cp:revision>2</cp:revision>
  <dcterms:created xsi:type="dcterms:W3CDTF">2022-11-08T09:30:00Z</dcterms:created>
  <dcterms:modified xsi:type="dcterms:W3CDTF">2022-11-08T09:30:00Z</dcterms:modified>
</cp:coreProperties>
</file>